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5C665" w14:textId="0DF2C6C5" w:rsidR="00D075A4" w:rsidRPr="00D075A4" w:rsidRDefault="00D075A4" w:rsidP="00D075A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</w:pPr>
      <w:r w:rsidRPr="00D075A4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 xml:space="preserve">Vas </w:t>
      </w:r>
      <w:r w:rsidR="00524487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Várm</w:t>
      </w:r>
      <w:r w:rsidRPr="00D075A4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egyei SZC</w:t>
      </w:r>
      <w:r w:rsidRPr="00D075A4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br/>
        <w:t>Kereskedelmi és Vendéglátó Technikum és Kollégium</w:t>
      </w:r>
    </w:p>
    <w:p w14:paraId="1B68F22D" w14:textId="77777777" w:rsidR="00D075A4" w:rsidRDefault="00D075A4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44"/>
          <w:szCs w:val="44"/>
          <w:lang w:eastAsia="en-US" w:bidi="hi-IN"/>
        </w:rPr>
      </w:pPr>
    </w:p>
    <w:p w14:paraId="241F67E4" w14:textId="77777777" w:rsidR="00D075A4" w:rsidRDefault="00D075A4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44"/>
          <w:szCs w:val="44"/>
          <w:lang w:eastAsia="en-US" w:bidi="hi-IN"/>
        </w:rPr>
      </w:pPr>
    </w:p>
    <w:p w14:paraId="63E14A80" w14:textId="77777777" w:rsidR="00D075A4" w:rsidRDefault="00D075A4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44"/>
          <w:szCs w:val="44"/>
          <w:lang w:eastAsia="en-US" w:bidi="hi-IN"/>
        </w:rPr>
      </w:pPr>
      <w:r>
        <w:rPr>
          <w:rFonts w:ascii="Palatino Linotype" w:hAnsi="Palatino Linotype" w:cs="TimesNewRomanPSMT"/>
          <w:color w:val="auto"/>
          <w:sz w:val="44"/>
          <w:szCs w:val="44"/>
          <w:lang w:eastAsia="en-US" w:bidi="hi-IN"/>
        </w:rPr>
        <w:t>KÉPZÉSI PROGRAM</w:t>
      </w:r>
    </w:p>
    <w:p w14:paraId="54F404F0" w14:textId="77777777" w:rsidR="00D075A4" w:rsidRPr="004C1551" w:rsidRDefault="00D075A4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</w:pPr>
      <w:r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az</w:t>
      </w:r>
    </w:p>
    <w:p w14:paraId="306E4F5E" w14:textId="77777777" w:rsidR="00D075A4" w:rsidRPr="004C1551" w:rsidRDefault="00D075A4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</w:pPr>
      <w:r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e</w:t>
      </w:r>
      <w:r w:rsidR="001B6E79"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 xml:space="preserve">gybefüggő szakmai gyakorlat </w:t>
      </w:r>
      <w:r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teljesítéséhez</w:t>
      </w:r>
    </w:p>
    <w:p w14:paraId="12E79D5F" w14:textId="77777777" w:rsidR="001B6E79" w:rsidRPr="004C1551" w:rsidRDefault="00A0213F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</w:pPr>
      <w:r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br/>
      </w:r>
      <w:r w:rsidR="001B6E79"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br/>
        <w:t>XXVI. Kereskedelem ágazat</w:t>
      </w:r>
      <w:r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,</w:t>
      </w:r>
    </w:p>
    <w:p w14:paraId="5A8CFF48" w14:textId="77777777" w:rsidR="00D075A4" w:rsidRPr="004C1551" w:rsidRDefault="00D075A4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</w:pPr>
      <w:r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Kereskedő és webáruházi t</w:t>
      </w:r>
      <w:r w:rsidR="001B6E79"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echniku</w:t>
      </w:r>
      <w:r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s</w:t>
      </w:r>
      <w:r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br/>
      </w:r>
      <w:r w:rsidR="001B6E79"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(5 éves) és az angol-magyar két tanítási nyelvű</w:t>
      </w:r>
      <w:r w:rsidR="00A0213F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br/>
      </w:r>
      <w:r w:rsidR="001B6E79"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(1+ 5 éves) osztályok számára</w:t>
      </w:r>
    </w:p>
    <w:p w14:paraId="6E2A48B7" w14:textId="77777777" w:rsidR="00D075A4" w:rsidRPr="004C1551" w:rsidRDefault="00A0213F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</w:pPr>
      <w:r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>a</w:t>
      </w:r>
    </w:p>
    <w:p w14:paraId="67349355" w14:textId="77777777" w:rsidR="00D075A4" w:rsidRPr="004C1551" w:rsidRDefault="00D075A4" w:rsidP="00D075A4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</w:pPr>
      <w:r w:rsidRPr="004C1551">
        <w:rPr>
          <w:rFonts w:ascii="Palatino Linotype" w:hAnsi="Palatino Linotype" w:cs="TimesNewRomanPSMT"/>
          <w:color w:val="auto"/>
          <w:sz w:val="36"/>
          <w:szCs w:val="36"/>
          <w:lang w:eastAsia="en-US" w:bidi="hi-IN"/>
        </w:rPr>
        <w:t xml:space="preserve"> 11. és a 12. évfolyamot követően</w:t>
      </w:r>
    </w:p>
    <w:p w14:paraId="670511A6" w14:textId="77777777" w:rsidR="001B6E79" w:rsidRPr="00D075A4" w:rsidRDefault="001B6E79" w:rsidP="00D075A4">
      <w:pPr>
        <w:autoSpaceDE w:val="0"/>
        <w:autoSpaceDN w:val="0"/>
        <w:adjustRightInd w:val="0"/>
        <w:spacing w:after="0" w:line="240" w:lineRule="auto"/>
        <w:ind w:left="708" w:right="0" w:firstLine="0"/>
        <w:jc w:val="center"/>
        <w:rPr>
          <w:rFonts w:ascii="Palatino Linotype" w:hAnsi="Palatino Linotype" w:cs="TimesNewRomanPSMT"/>
          <w:color w:val="auto"/>
          <w:sz w:val="44"/>
          <w:szCs w:val="44"/>
          <w:lang w:eastAsia="en-US" w:bidi="hi-IN"/>
        </w:rPr>
      </w:pPr>
    </w:p>
    <w:p w14:paraId="4882EB1D" w14:textId="77777777" w:rsidR="00D075A4" w:rsidRDefault="00D075A4" w:rsidP="001B6E79">
      <w:pPr>
        <w:widowControl w:val="0"/>
        <w:suppressAutoHyphens/>
        <w:spacing w:after="0" w:line="240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sectPr w:rsidR="00D075A4" w:rsidSect="00D075A4">
          <w:footerReference w:type="default" r:id="rId8"/>
          <w:pgSz w:w="11906" w:h="16838"/>
          <w:pgMar w:top="1560" w:right="1417" w:bottom="1417" w:left="1417" w:header="708" w:footer="708" w:gutter="0"/>
          <w:cols w:space="708"/>
          <w:docGrid w:linePitch="360"/>
        </w:sectPr>
      </w:pPr>
    </w:p>
    <w:p w14:paraId="6182A142" w14:textId="77777777" w:rsidR="007D3F56" w:rsidRDefault="007D3F56" w:rsidP="000C1252">
      <w:pPr>
        <w:pStyle w:val="Kpzsiprogram"/>
      </w:pPr>
      <w:r>
        <w:lastRenderedPageBreak/>
        <w:tab/>
      </w:r>
      <w:bookmarkStart w:id="0" w:name="_Toc126237728"/>
      <w:r w:rsidRPr="000C1252">
        <w:t>Tartalomjegyzék</w:t>
      </w:r>
      <w:bookmarkEnd w:id="0"/>
    </w:p>
    <w:p w14:paraId="6B714621" w14:textId="77777777" w:rsidR="007D3F56" w:rsidRDefault="007D3F56" w:rsidP="007D3F56">
      <w:pPr>
        <w:pStyle w:val="Kpzsiprogram"/>
        <w:tabs>
          <w:tab w:val="left" w:pos="480"/>
          <w:tab w:val="center" w:pos="4536"/>
        </w:tabs>
        <w:jc w:val="left"/>
      </w:pPr>
    </w:p>
    <w:p w14:paraId="739C4211" w14:textId="77777777" w:rsidR="007D3F56" w:rsidRDefault="007D3F56" w:rsidP="007D3F56">
      <w:pPr>
        <w:pStyle w:val="Kpzsiprogram"/>
        <w:tabs>
          <w:tab w:val="left" w:pos="480"/>
          <w:tab w:val="center" w:pos="4536"/>
        </w:tabs>
        <w:jc w:val="left"/>
        <w:rPr>
          <w:noProof/>
        </w:rPr>
      </w:pPr>
      <w:r>
        <w:tab/>
      </w:r>
      <w:r>
        <w:fldChar w:fldCharType="begin"/>
      </w:r>
      <w:r>
        <w:instrText xml:space="preserve"> TOC \h \z \t "Képzési program;1;alcím1;2" </w:instrText>
      </w:r>
      <w:r>
        <w:fldChar w:fldCharType="separate"/>
      </w:r>
    </w:p>
    <w:p w14:paraId="4C9F7D89" w14:textId="77777777" w:rsidR="007D3F56" w:rsidRDefault="009377D4">
      <w:pPr>
        <w:pStyle w:val="TJ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126237729" w:history="1">
        <w:r w:rsidR="007D3F56" w:rsidRPr="00DD72B5">
          <w:rPr>
            <w:rStyle w:val="Hiperhivatkozs"/>
            <w:rFonts w:eastAsiaTheme="majorEastAsia"/>
            <w:noProof/>
          </w:rPr>
          <w:t>A kereskedő és webáruházi technikus szakma  összefoglaló adatai</w:t>
        </w:r>
        <w:r w:rsidR="007D3F56">
          <w:rPr>
            <w:noProof/>
            <w:webHidden/>
          </w:rPr>
          <w:tab/>
        </w:r>
        <w:r w:rsidR="007D3F56">
          <w:rPr>
            <w:noProof/>
            <w:webHidden/>
          </w:rPr>
          <w:fldChar w:fldCharType="begin"/>
        </w:r>
        <w:r w:rsidR="007D3F56">
          <w:rPr>
            <w:noProof/>
            <w:webHidden/>
          </w:rPr>
          <w:instrText xml:space="preserve"> PAGEREF _Toc126237729 \h </w:instrText>
        </w:r>
        <w:r w:rsidR="007D3F56">
          <w:rPr>
            <w:noProof/>
            <w:webHidden/>
          </w:rPr>
        </w:r>
        <w:r w:rsidR="007D3F56">
          <w:rPr>
            <w:noProof/>
            <w:webHidden/>
          </w:rPr>
          <w:fldChar w:fldCharType="separate"/>
        </w:r>
        <w:r w:rsidR="007D3F56">
          <w:rPr>
            <w:noProof/>
            <w:webHidden/>
          </w:rPr>
          <w:t>3</w:t>
        </w:r>
        <w:r w:rsidR="007D3F56">
          <w:rPr>
            <w:noProof/>
            <w:webHidden/>
          </w:rPr>
          <w:fldChar w:fldCharType="end"/>
        </w:r>
      </w:hyperlink>
    </w:p>
    <w:p w14:paraId="1D9FD83F" w14:textId="77777777" w:rsidR="007D3F56" w:rsidRDefault="009377D4">
      <w:pPr>
        <w:pStyle w:val="TJ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126237730" w:history="1">
        <w:r w:rsidR="007D3F56" w:rsidRPr="00DD72B5">
          <w:rPr>
            <w:rStyle w:val="Hiperhivatkozs"/>
            <w:rFonts w:eastAsiaTheme="majorEastAsia"/>
            <w:noProof/>
          </w:rPr>
          <w:t>Tanulási területek, óraszámok</w:t>
        </w:r>
        <w:r w:rsidR="007D3F56">
          <w:rPr>
            <w:noProof/>
            <w:webHidden/>
          </w:rPr>
          <w:tab/>
        </w:r>
        <w:r w:rsidR="007D3F56">
          <w:rPr>
            <w:noProof/>
            <w:webHidden/>
          </w:rPr>
          <w:fldChar w:fldCharType="begin"/>
        </w:r>
        <w:r w:rsidR="007D3F56">
          <w:rPr>
            <w:noProof/>
            <w:webHidden/>
          </w:rPr>
          <w:instrText xml:space="preserve"> PAGEREF _Toc126237730 \h </w:instrText>
        </w:r>
        <w:r w:rsidR="007D3F56">
          <w:rPr>
            <w:noProof/>
            <w:webHidden/>
          </w:rPr>
        </w:r>
        <w:r w:rsidR="007D3F56">
          <w:rPr>
            <w:noProof/>
            <w:webHidden/>
          </w:rPr>
          <w:fldChar w:fldCharType="separate"/>
        </w:r>
        <w:r w:rsidR="007D3F56">
          <w:rPr>
            <w:noProof/>
            <w:webHidden/>
          </w:rPr>
          <w:t>5</w:t>
        </w:r>
        <w:r w:rsidR="007D3F56">
          <w:rPr>
            <w:noProof/>
            <w:webHidden/>
          </w:rPr>
          <w:fldChar w:fldCharType="end"/>
        </w:r>
      </w:hyperlink>
    </w:p>
    <w:p w14:paraId="1837BCCF" w14:textId="77777777" w:rsidR="007D3F56" w:rsidRDefault="009377D4">
      <w:pPr>
        <w:pStyle w:val="TJ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126237731" w:history="1">
        <w:r w:rsidR="007D3F56" w:rsidRPr="00DD72B5">
          <w:rPr>
            <w:rStyle w:val="Hiperhivatkozs"/>
            <w:rFonts w:eastAsiaTheme="majorEastAsia"/>
            <w:noProof/>
          </w:rPr>
          <w:t>Tanulási terület tartalmi elemei</w:t>
        </w:r>
        <w:r w:rsidR="007D3F56">
          <w:rPr>
            <w:noProof/>
            <w:webHidden/>
          </w:rPr>
          <w:tab/>
        </w:r>
        <w:r w:rsidR="007D3F56">
          <w:rPr>
            <w:noProof/>
            <w:webHidden/>
          </w:rPr>
          <w:fldChar w:fldCharType="begin"/>
        </w:r>
        <w:r w:rsidR="007D3F56">
          <w:rPr>
            <w:noProof/>
            <w:webHidden/>
          </w:rPr>
          <w:instrText xml:space="preserve"> PAGEREF _Toc126237731 \h </w:instrText>
        </w:r>
        <w:r w:rsidR="007D3F56">
          <w:rPr>
            <w:noProof/>
            <w:webHidden/>
          </w:rPr>
        </w:r>
        <w:r w:rsidR="007D3F56">
          <w:rPr>
            <w:noProof/>
            <w:webHidden/>
          </w:rPr>
          <w:fldChar w:fldCharType="separate"/>
        </w:r>
        <w:r w:rsidR="007D3F56">
          <w:rPr>
            <w:noProof/>
            <w:webHidden/>
          </w:rPr>
          <w:t>6</w:t>
        </w:r>
        <w:r w:rsidR="007D3F56">
          <w:rPr>
            <w:noProof/>
            <w:webHidden/>
          </w:rPr>
          <w:fldChar w:fldCharType="end"/>
        </w:r>
      </w:hyperlink>
    </w:p>
    <w:p w14:paraId="2D531576" w14:textId="77777777" w:rsidR="007D3F56" w:rsidRDefault="009377D4">
      <w:pPr>
        <w:pStyle w:val="TJ2"/>
        <w:tabs>
          <w:tab w:val="right" w:pos="9062"/>
        </w:tabs>
        <w:rPr>
          <w:rFonts w:eastAsiaTheme="minorEastAsia" w:cstheme="minorBidi"/>
          <w:smallCaps w:val="0"/>
          <w:noProof/>
          <w:color w:val="auto"/>
          <w:sz w:val="22"/>
          <w:szCs w:val="22"/>
        </w:rPr>
      </w:pPr>
      <w:hyperlink w:anchor="_Toc126237732" w:history="1">
        <w:r w:rsidR="007D3F56" w:rsidRPr="00DD72B5">
          <w:rPr>
            <w:rStyle w:val="Hiperhivatkozs"/>
            <w:rFonts w:eastAsiaTheme="majorEastAsia"/>
            <w:noProof/>
          </w:rPr>
          <w:t>11. évfolyamot követően összesen 140 óra</w:t>
        </w:r>
        <w:r w:rsidR="007D3F56">
          <w:rPr>
            <w:noProof/>
            <w:webHidden/>
          </w:rPr>
          <w:tab/>
        </w:r>
        <w:r w:rsidR="007D3F56">
          <w:rPr>
            <w:noProof/>
            <w:webHidden/>
          </w:rPr>
          <w:fldChar w:fldCharType="begin"/>
        </w:r>
        <w:r w:rsidR="007D3F56">
          <w:rPr>
            <w:noProof/>
            <w:webHidden/>
          </w:rPr>
          <w:instrText xml:space="preserve"> PAGEREF _Toc126237732 \h </w:instrText>
        </w:r>
        <w:r w:rsidR="007D3F56">
          <w:rPr>
            <w:noProof/>
            <w:webHidden/>
          </w:rPr>
        </w:r>
        <w:r w:rsidR="007D3F56">
          <w:rPr>
            <w:noProof/>
            <w:webHidden/>
          </w:rPr>
          <w:fldChar w:fldCharType="separate"/>
        </w:r>
        <w:r w:rsidR="007D3F56">
          <w:rPr>
            <w:noProof/>
            <w:webHidden/>
          </w:rPr>
          <w:t>6</w:t>
        </w:r>
        <w:r w:rsidR="007D3F56">
          <w:rPr>
            <w:noProof/>
            <w:webHidden/>
          </w:rPr>
          <w:fldChar w:fldCharType="end"/>
        </w:r>
      </w:hyperlink>
    </w:p>
    <w:p w14:paraId="676B158C" w14:textId="77777777" w:rsidR="007D3F56" w:rsidRDefault="009377D4">
      <w:pPr>
        <w:pStyle w:val="TJ2"/>
        <w:tabs>
          <w:tab w:val="right" w:pos="9062"/>
        </w:tabs>
        <w:rPr>
          <w:rFonts w:eastAsiaTheme="minorEastAsia" w:cstheme="minorBidi"/>
          <w:smallCaps w:val="0"/>
          <w:noProof/>
          <w:color w:val="auto"/>
          <w:sz w:val="22"/>
          <w:szCs w:val="22"/>
        </w:rPr>
      </w:pPr>
      <w:hyperlink w:anchor="_Toc126237733" w:history="1">
        <w:r w:rsidR="007D3F56" w:rsidRPr="00DD72B5">
          <w:rPr>
            <w:rStyle w:val="Hiperhivatkozs"/>
            <w:rFonts w:eastAsiaTheme="majorEastAsia"/>
            <w:noProof/>
          </w:rPr>
          <w:t>12. évfolyamot követően összesen 140 óra</w:t>
        </w:r>
        <w:r w:rsidR="007D3F56">
          <w:rPr>
            <w:noProof/>
            <w:webHidden/>
          </w:rPr>
          <w:tab/>
        </w:r>
        <w:r w:rsidR="007D3F56">
          <w:rPr>
            <w:noProof/>
            <w:webHidden/>
          </w:rPr>
          <w:fldChar w:fldCharType="begin"/>
        </w:r>
        <w:r w:rsidR="007D3F56">
          <w:rPr>
            <w:noProof/>
            <w:webHidden/>
          </w:rPr>
          <w:instrText xml:space="preserve"> PAGEREF _Toc126237733 \h </w:instrText>
        </w:r>
        <w:r w:rsidR="007D3F56">
          <w:rPr>
            <w:noProof/>
            <w:webHidden/>
          </w:rPr>
        </w:r>
        <w:r w:rsidR="007D3F56">
          <w:rPr>
            <w:noProof/>
            <w:webHidden/>
          </w:rPr>
          <w:fldChar w:fldCharType="separate"/>
        </w:r>
        <w:r w:rsidR="007D3F56">
          <w:rPr>
            <w:noProof/>
            <w:webHidden/>
          </w:rPr>
          <w:t>11</w:t>
        </w:r>
        <w:r w:rsidR="007D3F56">
          <w:rPr>
            <w:noProof/>
            <w:webHidden/>
          </w:rPr>
          <w:fldChar w:fldCharType="end"/>
        </w:r>
      </w:hyperlink>
    </w:p>
    <w:p w14:paraId="12269938" w14:textId="77777777" w:rsidR="007D3F56" w:rsidRDefault="009377D4">
      <w:pPr>
        <w:pStyle w:val="TJ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126237734" w:history="1">
        <w:r w:rsidR="007D3F56" w:rsidRPr="00DD72B5">
          <w:rPr>
            <w:rStyle w:val="Hiperhivatkozs"/>
            <w:rFonts w:eastAsiaTheme="majorEastAsia"/>
            <w:noProof/>
          </w:rPr>
          <w:t>Az egybefüggő szakmai gyakorlat letöltése, adminisztrálása</w:t>
        </w:r>
        <w:r w:rsidR="007D3F56">
          <w:rPr>
            <w:noProof/>
            <w:webHidden/>
          </w:rPr>
          <w:tab/>
        </w:r>
        <w:r w:rsidR="007D3F56">
          <w:rPr>
            <w:noProof/>
            <w:webHidden/>
          </w:rPr>
          <w:fldChar w:fldCharType="begin"/>
        </w:r>
        <w:r w:rsidR="007D3F56">
          <w:rPr>
            <w:noProof/>
            <w:webHidden/>
          </w:rPr>
          <w:instrText xml:space="preserve"> PAGEREF _Toc126237734 \h </w:instrText>
        </w:r>
        <w:r w:rsidR="007D3F56">
          <w:rPr>
            <w:noProof/>
            <w:webHidden/>
          </w:rPr>
        </w:r>
        <w:r w:rsidR="007D3F56">
          <w:rPr>
            <w:noProof/>
            <w:webHidden/>
          </w:rPr>
          <w:fldChar w:fldCharType="separate"/>
        </w:r>
        <w:r w:rsidR="007D3F56">
          <w:rPr>
            <w:noProof/>
            <w:webHidden/>
          </w:rPr>
          <w:t>14</w:t>
        </w:r>
        <w:r w:rsidR="007D3F56">
          <w:rPr>
            <w:noProof/>
            <w:webHidden/>
          </w:rPr>
          <w:fldChar w:fldCharType="end"/>
        </w:r>
      </w:hyperlink>
    </w:p>
    <w:p w14:paraId="6DD0A865" w14:textId="77777777" w:rsidR="007D3F56" w:rsidRDefault="007D3F56" w:rsidP="007D3F56">
      <w:pPr>
        <w:pStyle w:val="Kpzsiprogram"/>
        <w:tabs>
          <w:tab w:val="left" w:pos="480"/>
          <w:tab w:val="center" w:pos="4536"/>
        </w:tabs>
        <w:jc w:val="left"/>
      </w:pPr>
      <w:r>
        <w:fldChar w:fldCharType="end"/>
      </w:r>
    </w:p>
    <w:p w14:paraId="78D92D97" w14:textId="77777777" w:rsidR="007D3F56" w:rsidRPr="007D3F56" w:rsidRDefault="007D3F56" w:rsidP="007D3F56">
      <w:pPr>
        <w:rPr>
          <w:lang w:eastAsia="en-US"/>
        </w:rPr>
        <w:sectPr w:rsidR="007D3F56" w:rsidRPr="007D3F5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EB6E048" w14:textId="77777777" w:rsidR="00877CE5" w:rsidRPr="004C1551" w:rsidRDefault="007D3F56" w:rsidP="007D3F56">
      <w:pPr>
        <w:pStyle w:val="Kpzsiprogram"/>
      </w:pPr>
      <w:bookmarkStart w:id="1" w:name="_Toc126237729"/>
      <w:r>
        <w:lastRenderedPageBreak/>
        <w:t>A kereskedő és webáruházi technikus szakma</w:t>
      </w:r>
      <w:r>
        <w:br/>
        <w:t xml:space="preserve"> ö</w:t>
      </w:r>
      <w:r w:rsidR="00877CE5" w:rsidRPr="004C1551">
        <w:t>sszefoglaló adat</w:t>
      </w:r>
      <w:r>
        <w:t>ai</w:t>
      </w:r>
      <w:bookmarkEnd w:id="1"/>
    </w:p>
    <w:p w14:paraId="08C70FB0" w14:textId="77777777" w:rsidR="00877CE5" w:rsidRDefault="00877CE5" w:rsidP="001B6E79">
      <w:pPr>
        <w:widowControl w:val="0"/>
        <w:suppressAutoHyphens/>
        <w:spacing w:after="0" w:line="240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</w:p>
    <w:p w14:paraId="57B18B22" w14:textId="77777777" w:rsidR="00877CE5" w:rsidRDefault="00877CE5" w:rsidP="001B6E79">
      <w:pPr>
        <w:widowControl w:val="0"/>
        <w:suppressAutoHyphens/>
        <w:spacing w:after="0" w:line="240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  <w:r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 szakma alapadatai</w:t>
      </w:r>
    </w:p>
    <w:p w14:paraId="51337A08" w14:textId="77777777" w:rsidR="00877CE5" w:rsidRDefault="00877CE5" w:rsidP="001B6E79">
      <w:pPr>
        <w:widowControl w:val="0"/>
        <w:suppressAutoHyphens/>
        <w:spacing w:after="0" w:line="240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</w:p>
    <w:tbl>
      <w:tblPr>
        <w:tblStyle w:val="Rcsostblzat"/>
        <w:tblW w:w="9062" w:type="dxa"/>
        <w:tblLook w:val="04A0" w:firstRow="1" w:lastRow="0" w:firstColumn="1" w:lastColumn="0" w:noHBand="0" w:noVBand="1"/>
      </w:tblPr>
      <w:tblGrid>
        <w:gridCol w:w="562"/>
        <w:gridCol w:w="3119"/>
        <w:gridCol w:w="5381"/>
      </w:tblGrid>
      <w:tr w:rsidR="00877CE5" w14:paraId="02A1B43F" w14:textId="77777777" w:rsidTr="00877CE5">
        <w:tc>
          <w:tcPr>
            <w:tcW w:w="562" w:type="dxa"/>
          </w:tcPr>
          <w:p w14:paraId="3EDD6736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4ECD6872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Az ágazat megnevezése:</w:t>
            </w:r>
          </w:p>
        </w:tc>
        <w:tc>
          <w:tcPr>
            <w:tcW w:w="5381" w:type="dxa"/>
          </w:tcPr>
          <w:p w14:paraId="392CB17C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Kereskedelem</w:t>
            </w:r>
          </w:p>
        </w:tc>
      </w:tr>
      <w:tr w:rsidR="00877CE5" w14:paraId="6E33B0C1" w14:textId="77777777" w:rsidTr="00877CE5">
        <w:tc>
          <w:tcPr>
            <w:tcW w:w="562" w:type="dxa"/>
          </w:tcPr>
          <w:p w14:paraId="108C9255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7BD67841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 szakma megnevezése:</w:t>
            </w:r>
          </w:p>
        </w:tc>
        <w:tc>
          <w:tcPr>
            <w:tcW w:w="5381" w:type="dxa"/>
          </w:tcPr>
          <w:p w14:paraId="6DD0615A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Kereskedő és webáruházi technikus</w:t>
            </w:r>
          </w:p>
        </w:tc>
      </w:tr>
      <w:tr w:rsidR="00877CE5" w14:paraId="7106B48B" w14:textId="77777777" w:rsidTr="00877CE5">
        <w:tc>
          <w:tcPr>
            <w:tcW w:w="562" w:type="dxa"/>
          </w:tcPr>
          <w:p w14:paraId="5010CE14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2FBEB9BF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 szakma azonosító száma:</w:t>
            </w:r>
          </w:p>
        </w:tc>
        <w:tc>
          <w:tcPr>
            <w:tcW w:w="5381" w:type="dxa"/>
          </w:tcPr>
          <w:p w14:paraId="42E89E1E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5 0416 1303</w:t>
            </w:r>
          </w:p>
        </w:tc>
      </w:tr>
      <w:tr w:rsidR="00877CE5" w14:paraId="62CE7BBF" w14:textId="77777777" w:rsidTr="00877CE5">
        <w:tc>
          <w:tcPr>
            <w:tcW w:w="562" w:type="dxa"/>
          </w:tcPr>
          <w:p w14:paraId="29493BEC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798C9749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 szakma szakirányai:</w:t>
            </w:r>
          </w:p>
        </w:tc>
        <w:tc>
          <w:tcPr>
            <w:tcW w:w="5381" w:type="dxa"/>
          </w:tcPr>
          <w:p w14:paraId="2194C175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-</w:t>
            </w:r>
          </w:p>
        </w:tc>
      </w:tr>
      <w:tr w:rsidR="00877CE5" w14:paraId="78FE4BD4" w14:textId="77777777" w:rsidTr="00115DD8">
        <w:tc>
          <w:tcPr>
            <w:tcW w:w="562" w:type="dxa"/>
          </w:tcPr>
          <w:p w14:paraId="266E2ADA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6B6EA637" w14:textId="77777777" w:rsidR="00877CE5" w:rsidRDefault="00877CE5" w:rsidP="00A31D5C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 szakma Európai Képesítése Keretrendszer szerinti szintje:</w:t>
            </w:r>
          </w:p>
        </w:tc>
        <w:tc>
          <w:tcPr>
            <w:tcW w:w="5381" w:type="dxa"/>
            <w:vAlign w:val="center"/>
          </w:tcPr>
          <w:p w14:paraId="0EEB6E97" w14:textId="77777777" w:rsidR="00877CE5" w:rsidRDefault="00115DD8" w:rsidP="00115DD8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5</w:t>
            </w:r>
          </w:p>
        </w:tc>
      </w:tr>
      <w:tr w:rsidR="00877CE5" w14:paraId="0614D842" w14:textId="77777777" w:rsidTr="00115DD8">
        <w:tc>
          <w:tcPr>
            <w:tcW w:w="562" w:type="dxa"/>
          </w:tcPr>
          <w:p w14:paraId="4EAFEDF7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4E48F093" w14:textId="77777777" w:rsidR="00877CE5" w:rsidRDefault="00877CE5" w:rsidP="00A31D5C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 szakma Magyar Képesítési Keretrendszer szerinti szintje:</w:t>
            </w:r>
          </w:p>
        </w:tc>
        <w:tc>
          <w:tcPr>
            <w:tcW w:w="5381" w:type="dxa"/>
            <w:vAlign w:val="center"/>
          </w:tcPr>
          <w:p w14:paraId="5F421B0E" w14:textId="77777777" w:rsidR="00877CE5" w:rsidRDefault="00115DD8" w:rsidP="00115DD8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5</w:t>
            </w:r>
          </w:p>
        </w:tc>
      </w:tr>
      <w:tr w:rsidR="00877CE5" w14:paraId="001D6B9D" w14:textId="77777777" w:rsidTr="00877CE5">
        <w:tc>
          <w:tcPr>
            <w:tcW w:w="562" w:type="dxa"/>
          </w:tcPr>
          <w:p w14:paraId="68B90C3A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1E170C60" w14:textId="77777777" w:rsidR="00877CE5" w:rsidRDefault="00877CE5" w:rsidP="00A31D5C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Ágazati alapoktatás megnevezése:</w:t>
            </w:r>
          </w:p>
        </w:tc>
        <w:tc>
          <w:tcPr>
            <w:tcW w:w="5381" w:type="dxa"/>
          </w:tcPr>
          <w:p w14:paraId="754289A7" w14:textId="77777777" w:rsidR="00877CE5" w:rsidRDefault="00877CE5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Kereskedelem ágazati alapoktatás</w:t>
            </w:r>
          </w:p>
          <w:p w14:paraId="14A7B026" w14:textId="77777777" w:rsidR="00B43C77" w:rsidRDefault="00B43C77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 10. évfolyam végén teljesítve</w:t>
            </w:r>
          </w:p>
        </w:tc>
      </w:tr>
      <w:tr w:rsidR="00877CE5" w14:paraId="4BF8F7BE" w14:textId="77777777" w:rsidTr="00877CE5">
        <w:tc>
          <w:tcPr>
            <w:tcW w:w="562" w:type="dxa"/>
          </w:tcPr>
          <w:p w14:paraId="03B6164B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7B81EDD2" w14:textId="77777777" w:rsidR="00877CE5" w:rsidRDefault="00877CE5" w:rsidP="00A31D5C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Kapcsolódó részszakmák megnevezése:</w:t>
            </w:r>
          </w:p>
        </w:tc>
        <w:tc>
          <w:tcPr>
            <w:tcW w:w="5381" w:type="dxa"/>
          </w:tcPr>
          <w:p w14:paraId="428D90CE" w14:textId="77777777" w:rsidR="00877CE5" w:rsidRDefault="00115DD8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-</w:t>
            </w:r>
          </w:p>
        </w:tc>
      </w:tr>
      <w:tr w:rsidR="00877CE5" w14:paraId="7D96F84E" w14:textId="77777777" w:rsidTr="00877CE5">
        <w:tc>
          <w:tcPr>
            <w:tcW w:w="562" w:type="dxa"/>
          </w:tcPr>
          <w:p w14:paraId="294503C0" w14:textId="77777777" w:rsidR="00877CE5" w:rsidRPr="00877CE5" w:rsidRDefault="00877CE5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57AD9A6A" w14:textId="77777777" w:rsidR="00877CE5" w:rsidRDefault="00D85A26" w:rsidP="00A31D5C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Egybefüggő szakmai gyakorlat:</w:t>
            </w:r>
          </w:p>
        </w:tc>
        <w:tc>
          <w:tcPr>
            <w:tcW w:w="5381" w:type="dxa"/>
          </w:tcPr>
          <w:p w14:paraId="3A09C128" w14:textId="77777777" w:rsidR="00877CE5" w:rsidRDefault="00D85A26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Technikumi oktatásban: 140 óra</w:t>
            </w:r>
          </w:p>
          <w:p w14:paraId="2343DD8C" w14:textId="77777777" w:rsidR="00D85A26" w:rsidRDefault="00A31D5C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Felnőttképzésben</w:t>
            </w:r>
            <w:r w:rsidR="00D85A26"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: 56 óra</w:t>
            </w:r>
          </w:p>
        </w:tc>
      </w:tr>
      <w:tr w:rsidR="00120F2F" w14:paraId="22B3CD9C" w14:textId="77777777" w:rsidTr="00877CE5">
        <w:tc>
          <w:tcPr>
            <w:tcW w:w="562" w:type="dxa"/>
          </w:tcPr>
          <w:p w14:paraId="23C0CE3C" w14:textId="77777777" w:rsidR="00120F2F" w:rsidRPr="00877CE5" w:rsidRDefault="00120F2F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36B49E0D" w14:textId="77777777" w:rsidR="00120F2F" w:rsidRDefault="00A31D5C" w:rsidP="00A31D5C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 szakirányú oktatásra egy időben fogadható tanulók, illetve képzésben részt evő személyek maximális létszáma:</w:t>
            </w:r>
          </w:p>
        </w:tc>
        <w:tc>
          <w:tcPr>
            <w:tcW w:w="5381" w:type="dxa"/>
          </w:tcPr>
          <w:p w14:paraId="4A2032C9" w14:textId="77777777" w:rsidR="00120F2F" w:rsidRDefault="00A31D5C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 xml:space="preserve">Helyszín: </w:t>
            </w:r>
            <w:r w:rsidRPr="00A31D5C"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ab/>
              <w:t>A lakóhely közelében lévő kereskedelmi egység, lehet bármilyen bolt, szupermarket, diszkont, kereskedelmi kft, kereskedelmi és szolgáltató szövetkezet, termékek eladásával, gyártásával foglalkozó cég…stb.</w:t>
            </w:r>
          </w:p>
          <w:p w14:paraId="50492F98" w14:textId="77777777" w:rsidR="00A31D5C" w:rsidRDefault="00A31D5C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Létszám: telephelyek érvényes kamarai határozata alapján</w:t>
            </w:r>
          </w:p>
        </w:tc>
      </w:tr>
      <w:tr w:rsidR="00A31D5C" w14:paraId="27E17AB2" w14:textId="77777777" w:rsidTr="00877CE5">
        <w:tc>
          <w:tcPr>
            <w:tcW w:w="562" w:type="dxa"/>
          </w:tcPr>
          <w:p w14:paraId="66E3A905" w14:textId="77777777" w:rsidR="00A31D5C" w:rsidRPr="00877CE5" w:rsidRDefault="00A31D5C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46D80C5E" w14:textId="77777777" w:rsidR="00A31D5C" w:rsidRDefault="00A31D5C" w:rsidP="00A31D5C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Az egybefüggő szakmai gyakorlat célja:</w:t>
            </w:r>
          </w:p>
        </w:tc>
        <w:tc>
          <w:tcPr>
            <w:tcW w:w="5381" w:type="dxa"/>
          </w:tcPr>
          <w:p w14:paraId="695F4D09" w14:textId="77777777" w:rsidR="00A31D5C" w:rsidRDefault="00A31D5C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Az egybefüggő szakmai gyakorlat fő célja, hogy a tanuló gyakorlatban tudja alkalmazni azokat a kereskedelmi és IT ismereteket, melyek birtokában a szakmai feladatok ellátása a működési szabályoknak megfelelően, magas színvonalon biztosítható. Képes legyen ellátni a szükséges részfeladatokat az eladásra kerülő áruk átvételétől kezdve a raktározáson át az áru szabályos kihelyezéséi</w:t>
            </w:r>
            <w:r w:rsidR="00763B2A"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g, értékesítéséig, illetve gyakorlatot szerezzen a kereskedelmi egység általános működtetéséről.</w:t>
            </w:r>
          </w:p>
          <w:p w14:paraId="081B38C6" w14:textId="77777777" w:rsidR="00763B2A" w:rsidRDefault="00763B2A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 xml:space="preserve">Képet kapjon az árképzésről,  készletgazdálkodásról és a humán erőforrás </w:t>
            </w: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lastRenderedPageBreak/>
              <w:t>tervezéséről, valamint ismerje meg és a gyakorlatban alkalmazza a kereskedelmi egységben használt digitális rendszereket.</w:t>
            </w:r>
          </w:p>
          <w:p w14:paraId="175DC9FE" w14:textId="77777777" w:rsidR="00763B2A" w:rsidRDefault="00763B2A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  <w:p w14:paraId="041AC262" w14:textId="77777777" w:rsidR="00D66424" w:rsidRDefault="00D66424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Fejlődjenek a szakirányhoz szükséges kompetenciái, legfőképp az önállőság, felelősségtudat, szabályok és összefüggések alkalmazásának képessége, precizitás, folyamatos tanulás iránti igény, társas együttműködés és a konfliktuskezelés.</w:t>
            </w:r>
          </w:p>
          <w:p w14:paraId="119FEA6B" w14:textId="77777777" w:rsidR="00D66424" w:rsidRDefault="00D66424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  <w:p w14:paraId="3EF0C2EB" w14:textId="77777777" w:rsidR="001F2CE9" w:rsidRDefault="00D66424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Bővüljön digitális ismerete, igazodjon el a digitális környezetben, ötleteivel járuljon hozzá a szoftverek gyors és célratörő kezeléséhez. Gyakorlatban</w:t>
            </w:r>
            <w:r w:rsidR="001F2CE9"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 xml:space="preserve"> lássa az e-kereskedelem működésének elemeit, rendszerét, az elektronikus logisztikai folyamatok informatikai megoldásait.</w:t>
            </w:r>
          </w:p>
          <w:p w14:paraId="3572861E" w14:textId="77777777" w:rsidR="001F2CE9" w:rsidRDefault="001F2CE9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Foglalkozzanak az ügyféladatok</w:t>
            </w:r>
            <w:r w:rsidR="00102738"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 xml:space="preserve"> (adatbázisok)</w:t>
            </w: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 xml:space="preserve"> </w:t>
            </w:r>
            <w:r w:rsidR="00B61851"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karbantartásával</w:t>
            </w: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 xml:space="preserve"> és azok védelmével továbbá az árukatalógusok, árjegyzékek kezelésével.</w:t>
            </w:r>
          </w:p>
          <w:p w14:paraId="058FF116" w14:textId="77777777" w:rsidR="00B61851" w:rsidRDefault="00B61851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  <w:p w14:paraId="7E2097B4" w14:textId="77777777" w:rsidR="00B61851" w:rsidRDefault="00B61851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További cél a vásárlóközpontú szemlélet kialakítása, előtérbe helyezve a személyes hozzáállás fejlesztését, hogy a szakmai ismeretek megalapozása és bővítése mellett viselkedési és kapcsolati kultúrája is fejlődjön.</w:t>
            </w:r>
          </w:p>
          <w:p w14:paraId="4368D5DE" w14:textId="77777777" w:rsidR="00D66424" w:rsidRDefault="00D66424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</w:tr>
      <w:tr w:rsidR="00B61851" w14:paraId="27A2D722" w14:textId="77777777" w:rsidTr="00877CE5">
        <w:tc>
          <w:tcPr>
            <w:tcW w:w="562" w:type="dxa"/>
          </w:tcPr>
          <w:p w14:paraId="102CB85D" w14:textId="77777777" w:rsidR="00B61851" w:rsidRPr="00877CE5" w:rsidRDefault="00B61851" w:rsidP="00877CE5">
            <w:pPr>
              <w:pStyle w:val="Listaszerbekezds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306" w:right="179"/>
              <w:jc w:val="center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9" w:type="dxa"/>
          </w:tcPr>
          <w:p w14:paraId="1EA97605" w14:textId="77777777" w:rsidR="00B61851" w:rsidRDefault="00B61851" w:rsidP="00A31D5C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Célcsoport:</w:t>
            </w:r>
          </w:p>
        </w:tc>
        <w:tc>
          <w:tcPr>
            <w:tcW w:w="5381" w:type="dxa"/>
          </w:tcPr>
          <w:p w14:paraId="66215410" w14:textId="77777777" w:rsidR="00B61851" w:rsidRDefault="00B61851" w:rsidP="001B6E79">
            <w:pPr>
              <w:widowControl w:val="0"/>
              <w:suppressAutoHyphens/>
              <w:spacing w:after="0" w:line="240" w:lineRule="auto"/>
              <w:ind w:left="0" w:right="0" w:firstLine="0"/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</w:pPr>
            <w:r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Technikumi oktatásban tanuló 11. és 12. évfolyamos diákok valamint az érettségire épülő szakmai képzésben tanuló hallgatók</w:t>
            </w:r>
            <w:r w:rsidR="006B55BD">
              <w:rPr>
                <w:rFonts w:ascii="Palatino Linotype" w:hAnsi="Palatino Linotype" w:cs="Tahoma"/>
                <w:color w:val="333333"/>
                <w:szCs w:val="24"/>
                <w:shd w:val="clear" w:color="auto" w:fill="FFFFFF"/>
                <w:lang w:eastAsia="en-US"/>
              </w:rPr>
              <w:t>.</w:t>
            </w:r>
          </w:p>
        </w:tc>
      </w:tr>
    </w:tbl>
    <w:p w14:paraId="2D240DB7" w14:textId="77777777" w:rsidR="00877CE5" w:rsidRDefault="00877CE5" w:rsidP="001B6E79">
      <w:pPr>
        <w:widowControl w:val="0"/>
        <w:suppressAutoHyphens/>
        <w:spacing w:after="0" w:line="240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</w:p>
    <w:p w14:paraId="5B2F0191" w14:textId="77777777" w:rsidR="00877CE5" w:rsidRDefault="00877CE5" w:rsidP="001B6E79">
      <w:pPr>
        <w:widowControl w:val="0"/>
        <w:suppressAutoHyphens/>
        <w:spacing w:after="0" w:line="240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  <w:r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br w:type="page"/>
      </w:r>
    </w:p>
    <w:p w14:paraId="355BFA95" w14:textId="77777777" w:rsidR="00B61851" w:rsidRPr="004C1551" w:rsidRDefault="00B61851" w:rsidP="007D3F56">
      <w:pPr>
        <w:pStyle w:val="Kpzsiprogram"/>
      </w:pPr>
      <w:bookmarkStart w:id="2" w:name="_Toc126237730"/>
      <w:r w:rsidRPr="004C1551">
        <w:lastRenderedPageBreak/>
        <w:t>Tanulási terület</w:t>
      </w:r>
      <w:r w:rsidR="00BF3740">
        <w:t>ek, óraszámok</w:t>
      </w:r>
      <w:bookmarkEnd w:id="2"/>
    </w:p>
    <w:p w14:paraId="24A8F6FB" w14:textId="77777777" w:rsidR="00130591" w:rsidRPr="00130591" w:rsidRDefault="00130591" w:rsidP="00B61851">
      <w:pPr>
        <w:widowControl w:val="0"/>
        <w:suppressAutoHyphens/>
        <w:spacing w:after="0" w:line="240" w:lineRule="auto"/>
        <w:ind w:left="0" w:right="0" w:firstLine="0"/>
        <w:jc w:val="left"/>
        <w:rPr>
          <w:rFonts w:ascii="Palatino Linotype" w:hAnsi="Palatino Linotype"/>
          <w:b/>
          <w:color w:val="auto"/>
          <w:szCs w:val="24"/>
          <w:lang w:eastAsia="en-US"/>
        </w:rPr>
      </w:pPr>
    </w:p>
    <w:tbl>
      <w:tblPr>
        <w:tblStyle w:val="Rcsostblzat"/>
        <w:tblW w:w="9634" w:type="dxa"/>
        <w:tblLayout w:type="fixed"/>
        <w:tblLook w:val="04A0" w:firstRow="1" w:lastRow="0" w:firstColumn="1" w:lastColumn="0" w:noHBand="0" w:noVBand="1"/>
      </w:tblPr>
      <w:tblGrid>
        <w:gridCol w:w="2265"/>
        <w:gridCol w:w="2265"/>
        <w:gridCol w:w="1702"/>
        <w:gridCol w:w="1701"/>
        <w:gridCol w:w="1701"/>
      </w:tblGrid>
      <w:tr w:rsidR="00237113" w:rsidRPr="005503B5" w14:paraId="12BF028E" w14:textId="77777777" w:rsidTr="00BC4247">
        <w:tc>
          <w:tcPr>
            <w:tcW w:w="2265" w:type="dxa"/>
            <w:vAlign w:val="center"/>
          </w:tcPr>
          <w:p w14:paraId="0117AE4A" w14:textId="77777777" w:rsidR="00237113" w:rsidRPr="005503B5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 xml:space="preserve">Tanulási terület/ </w:t>
            </w:r>
            <w:r w:rsidRPr="005503B5"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Tantárgyak</w:t>
            </w:r>
          </w:p>
        </w:tc>
        <w:tc>
          <w:tcPr>
            <w:tcW w:w="2265" w:type="dxa"/>
            <w:vAlign w:val="center"/>
          </w:tcPr>
          <w:p w14:paraId="0485FBB8" w14:textId="77777777" w:rsidR="00237113" w:rsidRPr="00F45053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 w:rsidRPr="00F45053"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Témakörök</w:t>
            </w:r>
          </w:p>
        </w:tc>
        <w:tc>
          <w:tcPr>
            <w:tcW w:w="1702" w:type="dxa"/>
            <w:vAlign w:val="center"/>
          </w:tcPr>
          <w:p w14:paraId="2316631D" w14:textId="77777777" w:rsidR="00237113" w:rsidRPr="005503B5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 w:rsidRPr="005503B5"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11. évfolyam óraszáma</w:t>
            </w:r>
          </w:p>
        </w:tc>
        <w:tc>
          <w:tcPr>
            <w:tcW w:w="1701" w:type="dxa"/>
            <w:vAlign w:val="center"/>
          </w:tcPr>
          <w:p w14:paraId="2CE52763" w14:textId="77777777" w:rsidR="00237113" w:rsidRPr="005503B5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 w:rsidRPr="005503B5"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12. évfolyam óraszáma</w:t>
            </w:r>
          </w:p>
        </w:tc>
        <w:tc>
          <w:tcPr>
            <w:tcW w:w="1701" w:type="dxa"/>
          </w:tcPr>
          <w:p w14:paraId="6E24BEF7" w14:textId="77777777" w:rsidR="00237113" w:rsidRPr="005503B5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Összes óraszám</w:t>
            </w:r>
          </w:p>
        </w:tc>
      </w:tr>
      <w:tr w:rsidR="004C1551" w14:paraId="3E665E1A" w14:textId="77777777" w:rsidTr="004C1551">
        <w:trPr>
          <w:trHeight w:val="516"/>
        </w:trPr>
        <w:tc>
          <w:tcPr>
            <w:tcW w:w="9634" w:type="dxa"/>
            <w:gridSpan w:val="5"/>
            <w:vAlign w:val="center"/>
          </w:tcPr>
          <w:p w14:paraId="44D1C459" w14:textId="77777777" w:rsidR="004C1551" w:rsidRDefault="004C1551" w:rsidP="004C1551">
            <w:pPr>
              <w:widowControl w:val="0"/>
              <w:tabs>
                <w:tab w:val="center" w:pos="5267"/>
              </w:tabs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Tanulási terület:</w:t>
            </w: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ab/>
              <w:t>A kereskedelmi egység általános működtetése</w:t>
            </w:r>
          </w:p>
        </w:tc>
      </w:tr>
      <w:tr w:rsidR="00237113" w14:paraId="1E81C409" w14:textId="77777777" w:rsidTr="00BC4247">
        <w:tc>
          <w:tcPr>
            <w:tcW w:w="2265" w:type="dxa"/>
          </w:tcPr>
          <w:p w14:paraId="7834E821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Kereskedelem alapjai</w:t>
            </w:r>
          </w:p>
        </w:tc>
        <w:tc>
          <w:tcPr>
            <w:tcW w:w="2265" w:type="dxa"/>
          </w:tcPr>
          <w:p w14:paraId="20BA2E47" w14:textId="77777777" w:rsidR="00237113" w:rsidRPr="00F45053" w:rsidRDefault="00237113" w:rsidP="00237113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i/>
                <w:color w:val="auto"/>
                <w:szCs w:val="24"/>
                <w:lang w:eastAsia="en-US"/>
              </w:rPr>
            </w:pPr>
            <w:r w:rsidRPr="00130591">
              <w:rPr>
                <w:rFonts w:ascii="Palatino Linotype" w:hAnsi="Palatino Linotype"/>
                <w:i/>
                <w:color w:val="auto"/>
                <w:szCs w:val="24"/>
                <w:lang w:eastAsia="en-US"/>
              </w:rPr>
              <w:t>Áruforgalmi folyamatok</w:t>
            </w:r>
          </w:p>
        </w:tc>
        <w:tc>
          <w:tcPr>
            <w:tcW w:w="1702" w:type="dxa"/>
            <w:vAlign w:val="center"/>
          </w:tcPr>
          <w:p w14:paraId="218E300A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66D5A5BB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2D43D652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20</w:t>
            </w:r>
          </w:p>
        </w:tc>
      </w:tr>
      <w:tr w:rsidR="00237113" w14:paraId="53807CA9" w14:textId="77777777" w:rsidTr="00BC4247">
        <w:trPr>
          <w:trHeight w:val="657"/>
        </w:trPr>
        <w:tc>
          <w:tcPr>
            <w:tcW w:w="2265" w:type="dxa"/>
          </w:tcPr>
          <w:p w14:paraId="734A423E" w14:textId="77777777" w:rsidR="00237113" w:rsidRDefault="00237113" w:rsidP="005503B5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02DC2E7A" w14:textId="77777777" w:rsidR="00237113" w:rsidRPr="00F45053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Munka-, tűz- és balesetvédelem</w:t>
            </w:r>
          </w:p>
        </w:tc>
        <w:tc>
          <w:tcPr>
            <w:tcW w:w="1702" w:type="dxa"/>
            <w:vAlign w:val="center"/>
          </w:tcPr>
          <w:p w14:paraId="53EFABCD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2C9EBB22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607DC1CB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5</w:t>
            </w:r>
          </w:p>
        </w:tc>
      </w:tr>
      <w:tr w:rsidR="00237113" w14:paraId="720ABB13" w14:textId="77777777" w:rsidTr="00BC4247">
        <w:tc>
          <w:tcPr>
            <w:tcW w:w="2265" w:type="dxa"/>
          </w:tcPr>
          <w:p w14:paraId="033B392A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120CA49A" w14:textId="77777777" w:rsidR="00237113" w:rsidRPr="00F45053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Környezetvédelem</w:t>
            </w:r>
          </w:p>
        </w:tc>
        <w:tc>
          <w:tcPr>
            <w:tcW w:w="1702" w:type="dxa"/>
            <w:vAlign w:val="center"/>
          </w:tcPr>
          <w:p w14:paraId="0A135F19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24340093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</w:tcPr>
          <w:p w14:paraId="7A06CD9B" w14:textId="77777777" w:rsidR="00237113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5</w:t>
            </w:r>
          </w:p>
        </w:tc>
      </w:tr>
      <w:tr w:rsidR="0034510F" w14:paraId="3D98A702" w14:textId="77777777" w:rsidTr="00BC4247">
        <w:tc>
          <w:tcPr>
            <w:tcW w:w="2265" w:type="dxa"/>
          </w:tcPr>
          <w:p w14:paraId="20B7CD34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4647FCC3" w14:textId="77777777" w:rsidR="0034510F" w:rsidRPr="00820EA1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Digitális és analóg eszközök használata</w:t>
            </w:r>
          </w:p>
        </w:tc>
        <w:tc>
          <w:tcPr>
            <w:tcW w:w="1702" w:type="dxa"/>
            <w:vAlign w:val="center"/>
          </w:tcPr>
          <w:p w14:paraId="52B89982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0EE5F3CF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26C70F0A" w14:textId="77777777" w:rsidR="0034510F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34510F" w14:paraId="183702D6" w14:textId="77777777" w:rsidTr="00BC4247">
        <w:tc>
          <w:tcPr>
            <w:tcW w:w="2265" w:type="dxa"/>
          </w:tcPr>
          <w:p w14:paraId="244BD04B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0B829B8D" w14:textId="77777777" w:rsidR="0034510F" w:rsidRPr="00820EA1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Pénzkezelés</w:t>
            </w:r>
          </w:p>
        </w:tc>
        <w:tc>
          <w:tcPr>
            <w:tcW w:w="1702" w:type="dxa"/>
            <w:vAlign w:val="center"/>
          </w:tcPr>
          <w:p w14:paraId="2C961C95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15D347FD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657D6FCD" w14:textId="77777777" w:rsidR="0034510F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237113" w14:paraId="740029EA" w14:textId="77777777" w:rsidTr="00BC4247">
        <w:tc>
          <w:tcPr>
            <w:tcW w:w="2265" w:type="dxa"/>
          </w:tcPr>
          <w:p w14:paraId="11748CC8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Termékismeret</w:t>
            </w:r>
          </w:p>
        </w:tc>
        <w:tc>
          <w:tcPr>
            <w:tcW w:w="2265" w:type="dxa"/>
          </w:tcPr>
          <w:p w14:paraId="3F49A19C" w14:textId="77777777" w:rsidR="00237113" w:rsidRPr="005503B5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Árufőcsoportok</w:t>
            </w:r>
          </w:p>
        </w:tc>
        <w:tc>
          <w:tcPr>
            <w:tcW w:w="1702" w:type="dxa"/>
            <w:vAlign w:val="center"/>
          </w:tcPr>
          <w:p w14:paraId="06C9A60E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9</w:t>
            </w:r>
          </w:p>
        </w:tc>
        <w:tc>
          <w:tcPr>
            <w:tcW w:w="1701" w:type="dxa"/>
            <w:vAlign w:val="center"/>
          </w:tcPr>
          <w:p w14:paraId="00F42C66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3257F935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9</w:t>
            </w:r>
          </w:p>
        </w:tc>
      </w:tr>
      <w:tr w:rsidR="00237113" w14:paraId="3D0826B2" w14:textId="77777777" w:rsidTr="00BC4247">
        <w:tc>
          <w:tcPr>
            <w:tcW w:w="2265" w:type="dxa"/>
          </w:tcPr>
          <w:p w14:paraId="4554DC2C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638F6444" w14:textId="77777777" w:rsidR="00237113" w:rsidRPr="00F45053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Specifikus termékismeret</w:t>
            </w:r>
          </w:p>
        </w:tc>
        <w:tc>
          <w:tcPr>
            <w:tcW w:w="1702" w:type="dxa"/>
            <w:vAlign w:val="center"/>
          </w:tcPr>
          <w:p w14:paraId="0F066E35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04BE9125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1DD2DA29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237113" w14:paraId="0154461D" w14:textId="77777777" w:rsidTr="00BC4247">
        <w:tc>
          <w:tcPr>
            <w:tcW w:w="2265" w:type="dxa"/>
          </w:tcPr>
          <w:p w14:paraId="7CC13F4C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1CA62F23" w14:textId="77777777" w:rsidR="00237113" w:rsidRPr="00F45053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Árurendszerek</w:t>
            </w:r>
          </w:p>
        </w:tc>
        <w:tc>
          <w:tcPr>
            <w:tcW w:w="1702" w:type="dxa"/>
            <w:vAlign w:val="center"/>
          </w:tcPr>
          <w:p w14:paraId="2E6B142D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11</w:t>
            </w:r>
          </w:p>
        </w:tc>
        <w:tc>
          <w:tcPr>
            <w:tcW w:w="1701" w:type="dxa"/>
            <w:vAlign w:val="center"/>
          </w:tcPr>
          <w:p w14:paraId="5CF1E09B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4642877B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11</w:t>
            </w:r>
          </w:p>
        </w:tc>
      </w:tr>
      <w:tr w:rsidR="00237113" w14:paraId="4DB36AA5" w14:textId="77777777" w:rsidTr="00BC4247">
        <w:tc>
          <w:tcPr>
            <w:tcW w:w="2265" w:type="dxa"/>
          </w:tcPr>
          <w:p w14:paraId="19128481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767204A7" w14:textId="77777777" w:rsidR="00237113" w:rsidRPr="00F45053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Csomagolástechnika</w:t>
            </w:r>
          </w:p>
        </w:tc>
        <w:tc>
          <w:tcPr>
            <w:tcW w:w="1702" w:type="dxa"/>
            <w:vAlign w:val="center"/>
          </w:tcPr>
          <w:p w14:paraId="0F29846D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46CA0E4F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5093B5D4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237113" w14:paraId="0FF8BB15" w14:textId="77777777" w:rsidTr="00BC4247">
        <w:tc>
          <w:tcPr>
            <w:tcW w:w="2265" w:type="dxa"/>
          </w:tcPr>
          <w:p w14:paraId="770F139B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18700F15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Termékkihelyezés és forgalmazás</w:t>
            </w:r>
          </w:p>
        </w:tc>
        <w:tc>
          <w:tcPr>
            <w:tcW w:w="1702" w:type="dxa"/>
            <w:vAlign w:val="center"/>
          </w:tcPr>
          <w:p w14:paraId="1DFF5027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66B2B27F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7076932B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34510F" w14:paraId="54CF973C" w14:textId="77777777" w:rsidTr="00BC4247">
        <w:tc>
          <w:tcPr>
            <w:tcW w:w="2265" w:type="dxa"/>
          </w:tcPr>
          <w:p w14:paraId="542DBBD1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798B1AB0" w14:textId="77777777" w:rsidR="0034510F" w:rsidRPr="00820EA1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Fogyasztóvédelmi alapok</w:t>
            </w:r>
          </w:p>
        </w:tc>
        <w:tc>
          <w:tcPr>
            <w:tcW w:w="1702" w:type="dxa"/>
            <w:vAlign w:val="center"/>
          </w:tcPr>
          <w:p w14:paraId="688BC301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54C4DAF3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1F107119" w14:textId="77777777" w:rsidR="0034510F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34510F" w14:paraId="32A2F506" w14:textId="77777777" w:rsidTr="00BC4247">
        <w:tc>
          <w:tcPr>
            <w:tcW w:w="2265" w:type="dxa"/>
          </w:tcPr>
          <w:p w14:paraId="3AE9B9C1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3387FC9A" w14:textId="77777777" w:rsidR="0034510F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Fogyasztói trendek a vásárlói kosárban</w:t>
            </w:r>
          </w:p>
        </w:tc>
        <w:tc>
          <w:tcPr>
            <w:tcW w:w="1702" w:type="dxa"/>
            <w:vAlign w:val="center"/>
          </w:tcPr>
          <w:p w14:paraId="02F27179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29F7D40C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238EA6D5" w14:textId="77777777" w:rsidR="0034510F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5</w:t>
            </w:r>
          </w:p>
        </w:tc>
      </w:tr>
      <w:tr w:rsidR="00237113" w14:paraId="77CAF8DA" w14:textId="77777777" w:rsidTr="00BC4247">
        <w:tc>
          <w:tcPr>
            <w:tcW w:w="2265" w:type="dxa"/>
          </w:tcPr>
          <w:p w14:paraId="309EB123" w14:textId="77777777" w:rsidR="00237113" w:rsidRP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 w:rsidRPr="00237113"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Kereskedelmi gazdaságtan tantárgy</w:t>
            </w:r>
          </w:p>
        </w:tc>
        <w:tc>
          <w:tcPr>
            <w:tcW w:w="2265" w:type="dxa"/>
          </w:tcPr>
          <w:p w14:paraId="52FE49E8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Árképzés</w:t>
            </w:r>
          </w:p>
        </w:tc>
        <w:tc>
          <w:tcPr>
            <w:tcW w:w="1702" w:type="dxa"/>
            <w:vAlign w:val="center"/>
          </w:tcPr>
          <w:p w14:paraId="006619FC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67FF7DB6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4F868C8E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5</w:t>
            </w:r>
          </w:p>
        </w:tc>
      </w:tr>
      <w:tr w:rsidR="00237113" w14:paraId="04E145B6" w14:textId="77777777" w:rsidTr="00BC4247">
        <w:tc>
          <w:tcPr>
            <w:tcW w:w="2265" w:type="dxa"/>
          </w:tcPr>
          <w:p w14:paraId="40B9B829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2FDAC534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Készletgazdálkodás</w:t>
            </w:r>
          </w:p>
        </w:tc>
        <w:tc>
          <w:tcPr>
            <w:tcW w:w="1702" w:type="dxa"/>
            <w:vAlign w:val="center"/>
          </w:tcPr>
          <w:p w14:paraId="76CC1A3A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0F172812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0668FDE7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5</w:t>
            </w:r>
          </w:p>
        </w:tc>
      </w:tr>
      <w:tr w:rsidR="00237113" w14:paraId="10FA236F" w14:textId="77777777" w:rsidTr="00BC4247">
        <w:tc>
          <w:tcPr>
            <w:tcW w:w="2265" w:type="dxa"/>
          </w:tcPr>
          <w:p w14:paraId="513C12D6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08AB6CAB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Humán erőforrás tervezés</w:t>
            </w:r>
          </w:p>
        </w:tc>
        <w:tc>
          <w:tcPr>
            <w:tcW w:w="1702" w:type="dxa"/>
            <w:vAlign w:val="center"/>
          </w:tcPr>
          <w:p w14:paraId="33749631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  <w:vAlign w:val="center"/>
          </w:tcPr>
          <w:p w14:paraId="1AB2A6E0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52B8A761" w14:textId="77777777" w:rsidR="00237113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20</w:t>
            </w:r>
          </w:p>
        </w:tc>
      </w:tr>
      <w:tr w:rsidR="0034510F" w14:paraId="3472FE1C" w14:textId="77777777" w:rsidTr="00BC4247">
        <w:tc>
          <w:tcPr>
            <w:tcW w:w="2265" w:type="dxa"/>
          </w:tcPr>
          <w:p w14:paraId="672E2214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6FDE416A" w14:textId="77777777" w:rsidR="0034510F" w:rsidRPr="00820EA1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Közterhek</w:t>
            </w:r>
          </w:p>
        </w:tc>
        <w:tc>
          <w:tcPr>
            <w:tcW w:w="1702" w:type="dxa"/>
            <w:vAlign w:val="center"/>
          </w:tcPr>
          <w:p w14:paraId="3C806BC8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25B39D44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76A509B9" w14:textId="77777777" w:rsid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34510F" w14:paraId="6E6372DC" w14:textId="77777777" w:rsidTr="00BC4247">
        <w:tc>
          <w:tcPr>
            <w:tcW w:w="2265" w:type="dxa"/>
          </w:tcPr>
          <w:p w14:paraId="3A8B5469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0E320AA0" w14:textId="77777777" w:rsidR="0034510F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Költségek</w:t>
            </w:r>
          </w:p>
        </w:tc>
        <w:tc>
          <w:tcPr>
            <w:tcW w:w="1702" w:type="dxa"/>
            <w:vAlign w:val="center"/>
          </w:tcPr>
          <w:p w14:paraId="30CE64BB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78FB3425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580C63F4" w14:textId="77777777" w:rsid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34510F" w14:paraId="654509EC" w14:textId="77777777" w:rsidTr="00BC4247">
        <w:tc>
          <w:tcPr>
            <w:tcW w:w="2265" w:type="dxa"/>
          </w:tcPr>
          <w:p w14:paraId="783A5F59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7268DC3B" w14:textId="77777777" w:rsidR="0034510F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Eredményesség</w:t>
            </w:r>
          </w:p>
        </w:tc>
        <w:tc>
          <w:tcPr>
            <w:tcW w:w="1702" w:type="dxa"/>
            <w:vAlign w:val="center"/>
          </w:tcPr>
          <w:p w14:paraId="3BD5A9DC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0EE24274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191C1457" w14:textId="77777777" w:rsid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4C1551" w14:paraId="56EEB676" w14:textId="77777777" w:rsidTr="004C1551">
        <w:trPr>
          <w:trHeight w:val="456"/>
        </w:trPr>
        <w:tc>
          <w:tcPr>
            <w:tcW w:w="9634" w:type="dxa"/>
            <w:gridSpan w:val="5"/>
            <w:vAlign w:val="center"/>
          </w:tcPr>
          <w:p w14:paraId="249A850B" w14:textId="77777777" w:rsidR="004C1551" w:rsidRDefault="004C1551" w:rsidP="004C1551">
            <w:pPr>
              <w:widowControl w:val="0"/>
              <w:tabs>
                <w:tab w:val="center" w:pos="5409"/>
              </w:tabs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Tanulási terület:</w:t>
            </w: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ab/>
              <w:t>E-kereskedelem</w:t>
            </w:r>
          </w:p>
        </w:tc>
      </w:tr>
      <w:tr w:rsidR="00237113" w14:paraId="7D7916C6" w14:textId="77777777" w:rsidTr="00BC4247">
        <w:tc>
          <w:tcPr>
            <w:tcW w:w="2265" w:type="dxa"/>
          </w:tcPr>
          <w:p w14:paraId="1EDAA0F0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Digitalizáció</w:t>
            </w:r>
          </w:p>
        </w:tc>
        <w:tc>
          <w:tcPr>
            <w:tcW w:w="2265" w:type="dxa"/>
          </w:tcPr>
          <w:p w14:paraId="445CE962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A rendszer felépítése és működtetése</w:t>
            </w:r>
          </w:p>
        </w:tc>
        <w:tc>
          <w:tcPr>
            <w:tcW w:w="1702" w:type="dxa"/>
            <w:vAlign w:val="center"/>
          </w:tcPr>
          <w:p w14:paraId="3B723868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15</w:t>
            </w:r>
          </w:p>
        </w:tc>
        <w:tc>
          <w:tcPr>
            <w:tcW w:w="1701" w:type="dxa"/>
            <w:vAlign w:val="center"/>
          </w:tcPr>
          <w:p w14:paraId="27EAC586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74A8740D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15</w:t>
            </w:r>
          </w:p>
        </w:tc>
      </w:tr>
      <w:tr w:rsidR="00237113" w14:paraId="6D456F5B" w14:textId="77777777" w:rsidTr="00BC4247">
        <w:tc>
          <w:tcPr>
            <w:tcW w:w="2265" w:type="dxa"/>
          </w:tcPr>
          <w:p w14:paraId="296B941B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1F1D921F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Multimédiás és kommunikációs alkalmazások</w:t>
            </w:r>
          </w:p>
        </w:tc>
        <w:tc>
          <w:tcPr>
            <w:tcW w:w="1702" w:type="dxa"/>
            <w:vAlign w:val="center"/>
          </w:tcPr>
          <w:p w14:paraId="4C7B7F96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15</w:t>
            </w:r>
          </w:p>
        </w:tc>
        <w:tc>
          <w:tcPr>
            <w:tcW w:w="1701" w:type="dxa"/>
            <w:vAlign w:val="center"/>
          </w:tcPr>
          <w:p w14:paraId="38DA6C8B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2E82DC2D" w14:textId="77777777" w:rsidR="00237113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15</w:t>
            </w:r>
          </w:p>
        </w:tc>
      </w:tr>
      <w:tr w:rsidR="0034510F" w14:paraId="176B45FF" w14:textId="77777777" w:rsidTr="00BC4247">
        <w:tc>
          <w:tcPr>
            <w:tcW w:w="2265" w:type="dxa"/>
          </w:tcPr>
          <w:p w14:paraId="1BCDDB11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4359C8F5" w14:textId="77777777" w:rsidR="0034510F" w:rsidRPr="00820EA1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Weblapkészítés és működteté</w:t>
            </w:r>
            <w:r w:rsidR="002C272D">
              <w:rPr>
                <w:rFonts w:ascii="Calibri" w:hAnsi="Calibri"/>
                <w:i/>
                <w:color w:val="auto"/>
                <w:sz w:val="22"/>
                <w:lang w:eastAsia="en-US"/>
              </w:rPr>
              <w:t>s</w:t>
            </w:r>
          </w:p>
        </w:tc>
        <w:tc>
          <w:tcPr>
            <w:tcW w:w="1702" w:type="dxa"/>
            <w:vAlign w:val="center"/>
          </w:tcPr>
          <w:p w14:paraId="667F382B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399AA94E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20</w:t>
            </w:r>
          </w:p>
        </w:tc>
        <w:tc>
          <w:tcPr>
            <w:tcW w:w="1701" w:type="dxa"/>
            <w:vAlign w:val="center"/>
          </w:tcPr>
          <w:p w14:paraId="7D5DED73" w14:textId="77777777" w:rsidR="0034510F" w:rsidRDefault="0034510F" w:rsidP="0034510F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20</w:t>
            </w:r>
          </w:p>
        </w:tc>
      </w:tr>
      <w:tr w:rsidR="0034510F" w14:paraId="74F168C5" w14:textId="77777777" w:rsidTr="00BC4247">
        <w:tc>
          <w:tcPr>
            <w:tcW w:w="2265" w:type="dxa"/>
          </w:tcPr>
          <w:p w14:paraId="09690CCD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1E1CBAB0" w14:textId="77777777" w:rsidR="0034510F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Adatbáziskezelés</w:t>
            </w:r>
          </w:p>
        </w:tc>
        <w:tc>
          <w:tcPr>
            <w:tcW w:w="1702" w:type="dxa"/>
            <w:vAlign w:val="center"/>
          </w:tcPr>
          <w:p w14:paraId="4F32BDD7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68A9BB04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15</w:t>
            </w:r>
          </w:p>
        </w:tc>
        <w:tc>
          <w:tcPr>
            <w:tcW w:w="1701" w:type="dxa"/>
          </w:tcPr>
          <w:p w14:paraId="52788775" w14:textId="77777777" w:rsid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15</w:t>
            </w:r>
          </w:p>
        </w:tc>
      </w:tr>
      <w:tr w:rsidR="00BC4247" w14:paraId="6AFE23B6" w14:textId="77777777" w:rsidTr="00BC4247">
        <w:trPr>
          <w:trHeight w:val="541"/>
        </w:trPr>
        <w:tc>
          <w:tcPr>
            <w:tcW w:w="9634" w:type="dxa"/>
            <w:gridSpan w:val="5"/>
            <w:vAlign w:val="center"/>
          </w:tcPr>
          <w:p w14:paraId="6C4D4287" w14:textId="77777777" w:rsidR="00BC4247" w:rsidRDefault="00BC4247" w:rsidP="00BC4247">
            <w:pPr>
              <w:widowControl w:val="0"/>
              <w:tabs>
                <w:tab w:val="center" w:pos="5267"/>
              </w:tabs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Tanulási terület:</w:t>
            </w: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ab/>
              <w:t>Marketing</w:t>
            </w:r>
          </w:p>
        </w:tc>
      </w:tr>
      <w:tr w:rsidR="00237113" w14:paraId="55B3E188" w14:textId="77777777" w:rsidTr="00BC4247">
        <w:tc>
          <w:tcPr>
            <w:tcW w:w="2265" w:type="dxa"/>
          </w:tcPr>
          <w:p w14:paraId="32ACE1E6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Marketing alapjai</w:t>
            </w:r>
          </w:p>
        </w:tc>
        <w:tc>
          <w:tcPr>
            <w:tcW w:w="2265" w:type="dxa"/>
          </w:tcPr>
          <w:p w14:paraId="2D62F3DF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A marketing sajátosságai és területei</w:t>
            </w:r>
          </w:p>
        </w:tc>
        <w:tc>
          <w:tcPr>
            <w:tcW w:w="1702" w:type="dxa"/>
            <w:vAlign w:val="center"/>
          </w:tcPr>
          <w:p w14:paraId="48327825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5337FDE1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261383CC" w14:textId="77777777" w:rsidR="00237113" w:rsidRDefault="0034510F" w:rsidP="00BC4247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5</w:t>
            </w:r>
          </w:p>
        </w:tc>
      </w:tr>
      <w:tr w:rsidR="00237113" w14:paraId="0E314D4B" w14:textId="77777777" w:rsidTr="00BC4247">
        <w:tc>
          <w:tcPr>
            <w:tcW w:w="2265" w:type="dxa"/>
          </w:tcPr>
          <w:p w14:paraId="70DFEFA0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59F8C96E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Vásárlói magatartás</w:t>
            </w:r>
          </w:p>
        </w:tc>
        <w:tc>
          <w:tcPr>
            <w:tcW w:w="1702" w:type="dxa"/>
            <w:vAlign w:val="center"/>
          </w:tcPr>
          <w:p w14:paraId="385467FD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19262563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6774FD96" w14:textId="77777777" w:rsidR="00237113" w:rsidRDefault="0034510F" w:rsidP="00BC4247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5</w:t>
            </w:r>
          </w:p>
        </w:tc>
      </w:tr>
      <w:tr w:rsidR="00237113" w14:paraId="139BC2A9" w14:textId="77777777" w:rsidTr="00BC4247">
        <w:tc>
          <w:tcPr>
            <w:tcW w:w="2265" w:type="dxa"/>
          </w:tcPr>
          <w:p w14:paraId="146EFC02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00C69054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Piackutatás, -szegmentáció és célpiaci marketing</w:t>
            </w:r>
          </w:p>
        </w:tc>
        <w:tc>
          <w:tcPr>
            <w:tcW w:w="1702" w:type="dxa"/>
            <w:vAlign w:val="center"/>
          </w:tcPr>
          <w:p w14:paraId="5C9B9173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vAlign w:val="center"/>
          </w:tcPr>
          <w:p w14:paraId="5727C5B0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</w:tcPr>
          <w:p w14:paraId="2BD7DF3C" w14:textId="77777777" w:rsidR="00237113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5</w:t>
            </w:r>
          </w:p>
        </w:tc>
      </w:tr>
      <w:tr w:rsidR="00237113" w14:paraId="586EA0E3" w14:textId="77777777" w:rsidTr="00BC4247">
        <w:tc>
          <w:tcPr>
            <w:tcW w:w="2265" w:type="dxa"/>
          </w:tcPr>
          <w:p w14:paraId="59879A45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423630D8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Termékpolitika</w:t>
            </w:r>
          </w:p>
        </w:tc>
        <w:tc>
          <w:tcPr>
            <w:tcW w:w="1702" w:type="dxa"/>
            <w:vAlign w:val="center"/>
          </w:tcPr>
          <w:p w14:paraId="33FC97E6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vAlign w:val="center"/>
          </w:tcPr>
          <w:p w14:paraId="7C5C2CB1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</w:tcPr>
          <w:p w14:paraId="772B6FD8" w14:textId="77777777" w:rsidR="00237113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3</w:t>
            </w:r>
          </w:p>
        </w:tc>
      </w:tr>
      <w:tr w:rsidR="00237113" w14:paraId="21DEAC3E" w14:textId="77777777" w:rsidTr="00BC4247">
        <w:tc>
          <w:tcPr>
            <w:tcW w:w="2265" w:type="dxa"/>
          </w:tcPr>
          <w:p w14:paraId="271F0234" w14:textId="77777777" w:rsidR="00237113" w:rsidRDefault="00237113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6BA44148" w14:textId="77777777" w:rsidR="00237113" w:rsidRPr="00820EA1" w:rsidRDefault="00237113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Árpolitika</w:t>
            </w:r>
          </w:p>
        </w:tc>
        <w:tc>
          <w:tcPr>
            <w:tcW w:w="1702" w:type="dxa"/>
            <w:vAlign w:val="center"/>
          </w:tcPr>
          <w:p w14:paraId="1769506F" w14:textId="77777777" w:rsidR="00237113" w:rsidRPr="0034510F" w:rsidRDefault="00237113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3E3F6DBE" w14:textId="77777777" w:rsidR="00237113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</w:tcPr>
          <w:p w14:paraId="2261ED70" w14:textId="77777777" w:rsidR="00237113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2</w:t>
            </w:r>
          </w:p>
        </w:tc>
      </w:tr>
      <w:tr w:rsidR="0034510F" w14:paraId="62D73932" w14:textId="77777777" w:rsidTr="00BC4247">
        <w:tc>
          <w:tcPr>
            <w:tcW w:w="2265" w:type="dxa"/>
          </w:tcPr>
          <w:p w14:paraId="76829618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0AC5132E" w14:textId="77777777" w:rsidR="0034510F" w:rsidRPr="00820EA1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Értékesítéspolitika</w:t>
            </w:r>
          </w:p>
        </w:tc>
        <w:tc>
          <w:tcPr>
            <w:tcW w:w="1702" w:type="dxa"/>
            <w:vAlign w:val="center"/>
          </w:tcPr>
          <w:p w14:paraId="457D73F3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78D5F981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43D1CDF6" w14:textId="77777777" w:rsid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34510F" w14:paraId="284A6C4F" w14:textId="77777777" w:rsidTr="00BC4247">
        <w:tc>
          <w:tcPr>
            <w:tcW w:w="2265" w:type="dxa"/>
          </w:tcPr>
          <w:p w14:paraId="75BA2367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2265" w:type="dxa"/>
          </w:tcPr>
          <w:p w14:paraId="00ED2A5F" w14:textId="77777777" w:rsidR="0034510F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>
              <w:rPr>
                <w:rFonts w:ascii="Calibri" w:hAnsi="Calibri"/>
                <w:i/>
                <w:color w:val="auto"/>
                <w:sz w:val="22"/>
                <w:lang w:eastAsia="en-US"/>
              </w:rPr>
              <w:t>Szolgáltatásmarketing</w:t>
            </w:r>
          </w:p>
        </w:tc>
        <w:tc>
          <w:tcPr>
            <w:tcW w:w="1702" w:type="dxa"/>
            <w:vAlign w:val="center"/>
          </w:tcPr>
          <w:p w14:paraId="257F2D0B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14:paraId="1AEFD11F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color w:val="auto"/>
                <w:szCs w:val="24"/>
                <w:lang w:eastAsia="en-US"/>
              </w:rPr>
              <w:t>10</w:t>
            </w:r>
          </w:p>
        </w:tc>
        <w:tc>
          <w:tcPr>
            <w:tcW w:w="1701" w:type="dxa"/>
          </w:tcPr>
          <w:p w14:paraId="7D36543C" w14:textId="77777777" w:rsid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10</w:t>
            </w:r>
          </w:p>
        </w:tc>
      </w:tr>
      <w:tr w:rsidR="0034510F" w14:paraId="22F58EFD" w14:textId="77777777" w:rsidTr="00BC4247">
        <w:tc>
          <w:tcPr>
            <w:tcW w:w="2265" w:type="dxa"/>
          </w:tcPr>
          <w:p w14:paraId="4A29E126" w14:textId="77777777" w:rsidR="0034510F" w:rsidRDefault="0034510F" w:rsidP="00B61851">
            <w:pPr>
              <w:widowControl w:val="0"/>
              <w:suppressAutoHyphens/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Összes óraszám:</w:t>
            </w:r>
          </w:p>
        </w:tc>
        <w:tc>
          <w:tcPr>
            <w:tcW w:w="2265" w:type="dxa"/>
          </w:tcPr>
          <w:p w14:paraId="43AF4F76" w14:textId="77777777" w:rsidR="0034510F" w:rsidRDefault="0034510F" w:rsidP="00237113">
            <w:pPr>
              <w:spacing w:after="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</w:p>
        </w:tc>
        <w:tc>
          <w:tcPr>
            <w:tcW w:w="1702" w:type="dxa"/>
            <w:vAlign w:val="center"/>
          </w:tcPr>
          <w:p w14:paraId="378847D8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140</w:t>
            </w:r>
          </w:p>
        </w:tc>
        <w:tc>
          <w:tcPr>
            <w:tcW w:w="1701" w:type="dxa"/>
            <w:vAlign w:val="center"/>
          </w:tcPr>
          <w:p w14:paraId="02390B7B" w14:textId="77777777" w:rsidR="0034510F" w:rsidRP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 w:rsidRPr="0034510F"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140</w:t>
            </w:r>
          </w:p>
        </w:tc>
        <w:tc>
          <w:tcPr>
            <w:tcW w:w="1701" w:type="dxa"/>
          </w:tcPr>
          <w:p w14:paraId="617A1146" w14:textId="77777777" w:rsidR="0034510F" w:rsidRDefault="0034510F" w:rsidP="00F45053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</w:pPr>
            <w:r>
              <w:rPr>
                <w:rFonts w:ascii="Palatino Linotype" w:hAnsi="Palatino Linotype"/>
                <w:b/>
                <w:color w:val="auto"/>
                <w:szCs w:val="24"/>
                <w:lang w:eastAsia="en-US"/>
              </w:rPr>
              <w:t>280</w:t>
            </w:r>
          </w:p>
        </w:tc>
      </w:tr>
    </w:tbl>
    <w:p w14:paraId="417B413F" w14:textId="77777777" w:rsidR="00130591" w:rsidRPr="00130591" w:rsidRDefault="00130591" w:rsidP="00B61851">
      <w:pPr>
        <w:widowControl w:val="0"/>
        <w:suppressAutoHyphens/>
        <w:spacing w:after="0" w:line="240" w:lineRule="auto"/>
        <w:ind w:left="0" w:right="0" w:firstLine="0"/>
        <w:jc w:val="left"/>
        <w:rPr>
          <w:rFonts w:ascii="Palatino Linotype" w:hAnsi="Palatino Linotype"/>
          <w:b/>
          <w:color w:val="auto"/>
          <w:szCs w:val="24"/>
          <w:lang w:eastAsia="en-US"/>
        </w:rPr>
      </w:pPr>
    </w:p>
    <w:p w14:paraId="3082F6B6" w14:textId="77777777" w:rsidR="00130591" w:rsidRPr="00130591" w:rsidRDefault="00130591" w:rsidP="00B61851">
      <w:pPr>
        <w:widowControl w:val="0"/>
        <w:suppressAutoHyphens/>
        <w:spacing w:after="0" w:line="240" w:lineRule="auto"/>
        <w:ind w:left="0" w:right="0" w:firstLine="0"/>
        <w:jc w:val="left"/>
        <w:rPr>
          <w:rFonts w:ascii="Palatino Linotype" w:hAnsi="Palatino Linotype"/>
          <w:b/>
          <w:color w:val="auto"/>
          <w:szCs w:val="24"/>
          <w:lang w:eastAsia="en-US"/>
        </w:rPr>
      </w:pPr>
    </w:p>
    <w:p w14:paraId="2B3F8261" w14:textId="77777777" w:rsidR="00130591" w:rsidRPr="00130591" w:rsidRDefault="00130591" w:rsidP="00B61851">
      <w:pPr>
        <w:widowControl w:val="0"/>
        <w:suppressAutoHyphens/>
        <w:spacing w:after="0" w:line="240" w:lineRule="auto"/>
        <w:ind w:left="0" w:right="0" w:firstLine="0"/>
        <w:jc w:val="left"/>
        <w:rPr>
          <w:rFonts w:ascii="Palatino Linotype" w:hAnsi="Palatino Linotype"/>
          <w:b/>
          <w:color w:val="auto"/>
          <w:szCs w:val="24"/>
          <w:lang w:eastAsia="en-US"/>
        </w:rPr>
      </w:pPr>
    </w:p>
    <w:p w14:paraId="3E798A0C" w14:textId="77777777" w:rsidR="00130591" w:rsidRPr="004C1551" w:rsidRDefault="004C1551" w:rsidP="007D3F56">
      <w:pPr>
        <w:pStyle w:val="Kpzsiprogram"/>
      </w:pPr>
      <w:bookmarkStart w:id="3" w:name="_Toc126237731"/>
      <w:r w:rsidRPr="004C1551">
        <w:t>Tanulási terület tartalmi elemei</w:t>
      </w:r>
      <w:bookmarkEnd w:id="3"/>
    </w:p>
    <w:p w14:paraId="57B1BAC9" w14:textId="77777777" w:rsidR="004C1551" w:rsidRPr="00130591" w:rsidRDefault="004C1551" w:rsidP="00B61851">
      <w:pPr>
        <w:widowControl w:val="0"/>
        <w:suppressAutoHyphens/>
        <w:spacing w:after="0" w:line="240" w:lineRule="auto"/>
        <w:ind w:left="0" w:right="0" w:firstLine="0"/>
        <w:jc w:val="left"/>
        <w:rPr>
          <w:rFonts w:ascii="Palatino Linotype" w:hAnsi="Palatino Linotype"/>
          <w:b/>
          <w:color w:val="auto"/>
          <w:szCs w:val="24"/>
          <w:lang w:eastAsia="en-US"/>
        </w:rPr>
      </w:pPr>
    </w:p>
    <w:p w14:paraId="58579559" w14:textId="77777777" w:rsidR="00B61851" w:rsidRPr="007D3F56" w:rsidRDefault="00B61851" w:rsidP="007D3F56">
      <w:pPr>
        <w:pStyle w:val="alcm1"/>
      </w:pPr>
      <w:bookmarkStart w:id="4" w:name="_Toc126237732"/>
      <w:r w:rsidRPr="007D3F56">
        <w:t>11. évfolyamot követően összesen 140 óra</w:t>
      </w:r>
      <w:bookmarkEnd w:id="4"/>
    </w:p>
    <w:p w14:paraId="3309597D" w14:textId="77777777" w:rsidR="00B61851" w:rsidRDefault="00B61851" w:rsidP="001B6E79">
      <w:pPr>
        <w:widowControl w:val="0"/>
        <w:suppressAutoHyphens/>
        <w:spacing w:after="0" w:line="240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</w:p>
    <w:p w14:paraId="08BAE84E" w14:textId="77777777" w:rsidR="001B6E79" w:rsidRDefault="001B6E79" w:rsidP="001B6E79">
      <w:pPr>
        <w:widowControl w:val="0"/>
        <w:suppressAutoHyphens/>
        <w:spacing w:after="0" w:line="240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  <w:r w:rsidRPr="00820EA1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Az összefüggő nyári gyakorlat egészére vonatkozik a meghatározott óraszám, amelynek keretében az összes felsorolt elemet kötelezően oktatni kell a tanulók egyéni kompetenciafejlesztése érdekében.</w:t>
      </w:r>
    </w:p>
    <w:p w14:paraId="056EAE4A" w14:textId="77777777" w:rsidR="001B6E79" w:rsidRPr="00820EA1" w:rsidRDefault="001B6E79" w:rsidP="001B6E79">
      <w:pPr>
        <w:widowControl w:val="0"/>
        <w:suppressAutoHyphens/>
        <w:spacing w:after="0" w:line="240" w:lineRule="auto"/>
        <w:ind w:left="709" w:right="0" w:firstLine="0"/>
        <w:jc w:val="left"/>
        <w:rPr>
          <w:rFonts w:ascii="Palatino Linotype" w:hAnsi="Palatino Linotype"/>
          <w:b/>
          <w:color w:val="auto"/>
          <w:sz w:val="22"/>
          <w:lang w:eastAsia="en-US"/>
        </w:rPr>
      </w:pPr>
    </w:p>
    <w:p w14:paraId="0220F7F8" w14:textId="77777777" w:rsidR="001B6E79" w:rsidRPr="00820EA1" w:rsidRDefault="001B6E79" w:rsidP="001B6E79">
      <w:pPr>
        <w:widowControl w:val="0"/>
        <w:suppressAutoHyphens/>
        <w:spacing w:after="0" w:line="240" w:lineRule="auto"/>
        <w:ind w:left="709" w:right="0" w:firstLine="0"/>
        <w:jc w:val="left"/>
        <w:rPr>
          <w:rFonts w:ascii="Palatino Linotype" w:hAnsi="Palatino Linotype"/>
          <w:b/>
          <w:color w:val="auto"/>
          <w:sz w:val="22"/>
          <w:lang w:eastAsia="en-US"/>
        </w:rPr>
      </w:pPr>
    </w:p>
    <w:p w14:paraId="45D5A994" w14:textId="77777777" w:rsidR="001B6E79" w:rsidRPr="00820EA1" w:rsidRDefault="001B6E79" w:rsidP="001B6E79">
      <w:pPr>
        <w:widowControl w:val="0"/>
        <w:suppressAutoHyphens/>
        <w:spacing w:after="0" w:line="240" w:lineRule="auto"/>
        <w:ind w:left="709" w:right="0" w:firstLine="0"/>
        <w:jc w:val="left"/>
        <w:rPr>
          <w:rFonts w:ascii="Palatino Linotype" w:hAnsi="Palatino Linotype"/>
          <w:b/>
          <w:color w:val="auto"/>
          <w:sz w:val="22"/>
          <w:lang w:eastAsia="en-US"/>
        </w:rPr>
      </w:pPr>
    </w:p>
    <w:tbl>
      <w:tblPr>
        <w:tblW w:w="914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4"/>
        <w:gridCol w:w="6378"/>
      </w:tblGrid>
      <w:tr w:rsidR="001B6E79" w:rsidRPr="00820EA1" w14:paraId="4C92EE2E" w14:textId="77777777" w:rsidTr="004C1551">
        <w:trPr>
          <w:trHeight w:val="324"/>
        </w:trPr>
        <w:tc>
          <w:tcPr>
            <w:tcW w:w="2764" w:type="dxa"/>
            <w:vMerge w:val="restart"/>
            <w:vAlign w:val="center"/>
          </w:tcPr>
          <w:p w14:paraId="30D76D5C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  <w:t>Tanulási területek</w:t>
            </w:r>
          </w:p>
        </w:tc>
        <w:tc>
          <w:tcPr>
            <w:tcW w:w="6378" w:type="dxa"/>
            <w:vMerge w:val="restart"/>
            <w:vAlign w:val="center"/>
          </w:tcPr>
          <w:p w14:paraId="538B1DB0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  <w:t>Tantárgyak /</w:t>
            </w:r>
          </w:p>
          <w:p w14:paraId="1AFEDCC7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i/>
                <w:iCs/>
                <w:color w:val="auto"/>
                <w:kern w:val="1"/>
                <w:szCs w:val="24"/>
                <w:lang w:eastAsia="hi-IN" w:bidi="hi-IN"/>
              </w:rPr>
              <w:t>Témakörök</w:t>
            </w:r>
            <w:r w:rsidRPr="00820EA1">
              <w:rPr>
                <w:rFonts w:ascii="Palatino Linotype" w:hAnsi="Palatino Linotype" w:cs="Mangal"/>
                <w:iCs/>
                <w:color w:val="auto"/>
                <w:kern w:val="1"/>
                <w:szCs w:val="24"/>
                <w:lang w:eastAsia="hi-IN" w:bidi="hi-IN"/>
              </w:rPr>
              <w:t xml:space="preserve"> /</w:t>
            </w:r>
          </w:p>
          <w:p w14:paraId="3E689117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iCs/>
                <w:color w:val="auto"/>
                <w:kern w:val="1"/>
                <w:szCs w:val="24"/>
                <w:lang w:eastAsia="hi-IN" w:bidi="hi-IN"/>
              </w:rPr>
              <w:t>Feladatok</w:t>
            </w:r>
          </w:p>
        </w:tc>
      </w:tr>
      <w:tr w:rsidR="001B6E79" w:rsidRPr="00820EA1" w14:paraId="7F1F1BC4" w14:textId="77777777" w:rsidTr="004C1551">
        <w:trPr>
          <w:trHeight w:val="390"/>
        </w:trPr>
        <w:tc>
          <w:tcPr>
            <w:tcW w:w="2764" w:type="dxa"/>
            <w:vMerge/>
            <w:vAlign w:val="center"/>
          </w:tcPr>
          <w:p w14:paraId="3BC837D9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</w:p>
        </w:tc>
        <w:tc>
          <w:tcPr>
            <w:tcW w:w="6378" w:type="dxa"/>
            <w:vMerge/>
            <w:vAlign w:val="center"/>
          </w:tcPr>
          <w:p w14:paraId="0B135135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709" w:right="0" w:firstLine="0"/>
              <w:jc w:val="center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</w:p>
        </w:tc>
      </w:tr>
      <w:tr w:rsidR="001B6E79" w:rsidRPr="00820EA1" w14:paraId="32B5A76D" w14:textId="77777777" w:rsidTr="004C1551">
        <w:trPr>
          <w:trHeight w:val="571"/>
        </w:trPr>
        <w:tc>
          <w:tcPr>
            <w:tcW w:w="2764" w:type="dxa"/>
            <w:vMerge w:val="restart"/>
          </w:tcPr>
          <w:p w14:paraId="67793346" w14:textId="77777777" w:rsidR="001B6E79" w:rsidRPr="00820EA1" w:rsidRDefault="001B6E79" w:rsidP="004C1551">
            <w:pPr>
              <w:spacing w:before="200" w:after="0" w:line="240" w:lineRule="auto"/>
              <w:ind w:left="0" w:right="0" w:firstLine="0"/>
              <w:jc w:val="left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  <w:t>A kereskedelmi egység általános működtetése</w:t>
            </w:r>
          </w:p>
        </w:tc>
        <w:tc>
          <w:tcPr>
            <w:tcW w:w="6378" w:type="dxa"/>
            <w:vAlign w:val="center"/>
          </w:tcPr>
          <w:p w14:paraId="2FB0F50C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Kereskedelem alapjai tantárgy</w:t>
            </w:r>
          </w:p>
        </w:tc>
      </w:tr>
      <w:tr w:rsidR="001B6E79" w:rsidRPr="00820EA1" w14:paraId="272DFC17" w14:textId="77777777" w:rsidTr="004C1551">
        <w:trPr>
          <w:trHeight w:val="598"/>
        </w:trPr>
        <w:tc>
          <w:tcPr>
            <w:tcW w:w="2764" w:type="dxa"/>
            <w:vMerge/>
            <w:vAlign w:val="center"/>
          </w:tcPr>
          <w:p w14:paraId="7DE4C0CF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4BC5B897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Áruforgalmi folyamat</w:t>
            </w:r>
          </w:p>
          <w:p w14:paraId="7B474834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kereskedelem tevékenység jellemzése, szerepe, tagozódása. Az áruforgalomi folyamat elemei. Az árubeszerzés helye, szerepe az áruforgalomban. A beszerzés fogalma, folyamata, a megrendelés. Az áruátvétel célja, gyakorlata, áruátvétel bizonylatai. Teendő hibás teljesítés esetén. A visszáru és a visszaszállítandó göngyölegek előkészítése. Az áruk raktári elhelyezése és tárolása Tárolási rendszerek és tárolási módok.</w:t>
            </w:r>
          </w:p>
          <w:p w14:paraId="78A9DA70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i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i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5F29AFF4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2A2CCC82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13AE5C04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Munka-, tűz- és balesetvédelem</w:t>
            </w:r>
          </w:p>
          <w:p w14:paraId="230CAF31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munkavédelem fogalomrendszere, szabályozása. A munkaalkalmassági vizsgálatra, oktatásra, munka- és védőruházatra vonatkozó előírások. A közlekedő utakra, árutárolásra vonatkozó szabályok, előírások, jelölések. Az üzlet tisztántartásával kapcsolatos higiéniai, kémiai biztonsági előírások. Munkahelyek kialakításának alapvető szabályai. A munkavégzés általános személyi és szervezési feltételei. Veszélyforrások és kockázati tényezők a munkahelyen. Tűz- és égésvédelmi alapfogalmak. Tűzvédelmi szabályzat. Tűzriadó terv tartalma. Tűzoltókészülékek. A tűz jelzése, oltása. Balesetek, munkabalesetek és foglalkozási megbetegedések meghatározása. Munkabalesetek kivizsgálása, bejelentése, adminisztrációja.</w:t>
            </w:r>
          </w:p>
          <w:p w14:paraId="38A9A4F2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5 óra</w:t>
            </w:r>
          </w:p>
        </w:tc>
      </w:tr>
      <w:tr w:rsidR="001B6E79" w:rsidRPr="00820EA1" w14:paraId="1E16FAEE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5D500DE3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6331AD08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Környezetvédelem</w:t>
            </w:r>
          </w:p>
          <w:p w14:paraId="03C7F782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környezetvédelem célja és feladata a kereskedelemben. Talaj- és légszennyezés. Az üvegházhatás jelensége, következményei. Hulladékgazdálkodás. A hulladékok fajtái, csoportosítása. A hulladékok gyűjtésének és szállításának módozatai. Veszélyes anyagok kezelése. A hulladékok újrahasznosítása, a szelektív hulladékgyűjtés előnyei Víz- zaj- és rezgésvédelem.</w:t>
            </w:r>
          </w:p>
          <w:p w14:paraId="296EE369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5 óra</w:t>
            </w:r>
          </w:p>
        </w:tc>
      </w:tr>
      <w:tr w:rsidR="001B6E79" w:rsidRPr="00820EA1" w14:paraId="57A1DBA7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72A53062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463E1B15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Termékismeret tantárgy</w:t>
            </w:r>
          </w:p>
        </w:tc>
      </w:tr>
      <w:tr w:rsidR="001B6E79" w:rsidRPr="00820EA1" w14:paraId="53ECA386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77748C80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4D3F0DD9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Árufőcsoportok</w:t>
            </w:r>
          </w:p>
          <w:p w14:paraId="070327B6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Hagyományos árucsoportosítás Specifikus árucsoportosítás. A témakör összes óraszámából 11. évfolyamon 9 órát gyakorlati helyszínen kell teljesíteni.</w:t>
            </w:r>
          </w:p>
          <w:p w14:paraId="1F17177C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9 óra</w:t>
            </w:r>
          </w:p>
        </w:tc>
      </w:tr>
      <w:tr w:rsidR="001B6E79" w:rsidRPr="00820EA1" w14:paraId="0299C010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384A1D5A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0E54DF17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Specifikus termékismeret</w:t>
            </w:r>
          </w:p>
          <w:p w14:paraId="68FF1D37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A külső gyakorlati helyszínen található vállalatspecifikus termékek ismerete </w:t>
            </w:r>
          </w:p>
          <w:p w14:paraId="1E10B919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07F14B0D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5F69E054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7BCFF166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Árurendszerek</w:t>
            </w:r>
          </w:p>
          <w:p w14:paraId="736CC2B3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lastRenderedPageBreak/>
              <w:t>Az árurendszerek jelentősége és szerepe a kereskedelemben. A kódolás fogalma, kódok fajtái Vonalkód, QR kód GS-1, EAN (GTIN), ETK, VTSZ, TESZOR, EPC / RFID, PLU Az EPOS rendszer felépítése, előnyei, hátrányai.</w:t>
            </w:r>
          </w:p>
          <w:p w14:paraId="2E76358E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11 óra</w:t>
            </w:r>
          </w:p>
        </w:tc>
      </w:tr>
      <w:tr w:rsidR="001B6E79" w:rsidRPr="00820EA1" w14:paraId="5290951B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4ED8E99E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72873F91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Csomagolástechnika</w:t>
            </w:r>
          </w:p>
          <w:p w14:paraId="499E9077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csomagolás fogalma, funkciói. A csomagolásra vonatkozó előírások. A csomagolásnál használt anyagok jellemzői. A csomagolóeszközök fajtái, alkalmazásuk. A csomagolóeszközökön feltüntetett áruvédelmi és veszélyességi jelölések fajtái és értelmezésük. Reverz logisztika, a csomagolóeszközök összegyűjtése, újrahasznosítása.</w:t>
            </w:r>
          </w:p>
          <w:p w14:paraId="6319098F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i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i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5435A6A0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0FB504B4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2E822357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Termékkihelyezés és forgalmazás</w:t>
            </w:r>
          </w:p>
          <w:p w14:paraId="5192920D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Az egyes értékesítési módok személyi és tárgyi feltételei, az eladó feladatai. Az áruk eladásra történő előkészítése. Az áruk kicsomagolása és/vagy előre csomagolása, a vevők tájékoztatását szolgáló információk meglétének ellenőrzése A fogyasztói ár feltüntetése Az árazó-, címkézőgép, számítógép kezelése Árjelző táblák, vonalkódok készítése. Áruvédelmi címkék, eszközök elhelyezése a termékeken. Az áruk szakszerű elhelyezése az eladótérben. Az eladóval szemben támasztott követelmények. Az eladás technikája a gyakorlatban. Rendkívüli események fajtái, kezelése.</w:t>
            </w:r>
          </w:p>
          <w:p w14:paraId="7EF9E791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3885CCEA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29463932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060CEA51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Kereskedelmi gazdaságtan tantárgy</w:t>
            </w:r>
          </w:p>
        </w:tc>
      </w:tr>
      <w:tr w:rsidR="001B6E79" w:rsidRPr="00820EA1" w14:paraId="52B87E08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0012FC49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736536BC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Árképzés</w:t>
            </w:r>
          </w:p>
          <w:p w14:paraId="0CF1CFAD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Az ár kialakításának jogszabályi háttere. Árfelépítés, az áfa beépülése a beszerzési árba. Árajánlatok közötti választás, beszerzési döntés. Az eladási ár meghatározása, árkalkuláció, fogyasztói ár Az áfa bevallása, megfizetése. </w:t>
            </w:r>
          </w:p>
          <w:p w14:paraId="33B8C709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5 óra</w:t>
            </w:r>
          </w:p>
        </w:tc>
      </w:tr>
      <w:tr w:rsidR="001B6E79" w:rsidRPr="00820EA1" w14:paraId="79670204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0AC7E9FA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3267D2F8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Készletgazdálkodás</w:t>
            </w:r>
          </w:p>
          <w:p w14:paraId="541541F1" w14:textId="77777777" w:rsidR="001B6E79" w:rsidRPr="00820EA1" w:rsidRDefault="001B6E79" w:rsidP="004C1551">
            <w:pPr>
              <w:spacing w:after="0" w:line="240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készletgazdálkodás mutatószámai, értelmezésük. Az áruforgalmi mérlegsor. A leltáreredmény megállapítása.</w:t>
            </w:r>
          </w:p>
          <w:p w14:paraId="4E8FB030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lastRenderedPageBreak/>
              <w:t>5 óra</w:t>
            </w:r>
          </w:p>
        </w:tc>
      </w:tr>
      <w:tr w:rsidR="001B6E79" w:rsidRPr="00820EA1" w14:paraId="15B6A935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7FC558D2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50ED7CC7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Humán erőforrás tervezés</w:t>
            </w:r>
          </w:p>
          <w:p w14:paraId="41D8CE50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létszámgazdálkodás és hatékonysági mutatók számítása, értelmezése. Bérgazdálkodás, bérezési mutatók számítása, értelmezése.</w:t>
            </w:r>
          </w:p>
          <w:p w14:paraId="356F9BBE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7990C0C9" w14:textId="77777777" w:rsidTr="004C1551">
        <w:trPr>
          <w:trHeight w:val="549"/>
        </w:trPr>
        <w:tc>
          <w:tcPr>
            <w:tcW w:w="2764" w:type="dxa"/>
            <w:vMerge w:val="restart"/>
          </w:tcPr>
          <w:p w14:paraId="1B862049" w14:textId="77777777" w:rsidR="001B6E79" w:rsidRPr="00820EA1" w:rsidRDefault="001B6E79" w:rsidP="004C1551">
            <w:pPr>
              <w:spacing w:before="200"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E-kereskedelem</w:t>
            </w:r>
          </w:p>
        </w:tc>
        <w:tc>
          <w:tcPr>
            <w:tcW w:w="6378" w:type="dxa"/>
            <w:vAlign w:val="center"/>
          </w:tcPr>
          <w:p w14:paraId="039155AF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Digitalizáció tantárgy</w:t>
            </w:r>
          </w:p>
        </w:tc>
      </w:tr>
      <w:tr w:rsidR="001B6E79" w:rsidRPr="00820EA1" w14:paraId="0E2A50E1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4140D149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6EA9B782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A rendszer felépítése és működtetése</w:t>
            </w:r>
          </w:p>
          <w:p w14:paraId="7FF1D5D5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Az elektronikus kereskedelmi rendszer főbb részei. Az elektronikus kereskedelem szintjei. Infrastrukturális ellátottság. Webszerver, alkalmazásszerver, adatbázisszerver. A rendszer működtetése, költségek. </w:t>
            </w:r>
          </w:p>
          <w:p w14:paraId="7BA543E3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15 óra</w:t>
            </w:r>
          </w:p>
        </w:tc>
      </w:tr>
      <w:tr w:rsidR="001B6E79" w:rsidRPr="00820EA1" w14:paraId="1C3C7B07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086D937F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6EC014C0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Multimédiás és kommunikációs alkalmazások</w:t>
            </w:r>
          </w:p>
          <w:p w14:paraId="59E8EAA2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Egyedi gépen alapuló multimédia. Hálózaton (széles- és keskenysávú) alapuló multimédia. Kommunikációs alkalmazások.</w:t>
            </w:r>
          </w:p>
          <w:p w14:paraId="577E1D72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15 óra</w:t>
            </w:r>
          </w:p>
        </w:tc>
      </w:tr>
      <w:tr w:rsidR="001B6E79" w:rsidRPr="00820EA1" w14:paraId="44E8F45F" w14:textId="77777777" w:rsidTr="004C1551">
        <w:trPr>
          <w:trHeight w:val="549"/>
        </w:trPr>
        <w:tc>
          <w:tcPr>
            <w:tcW w:w="2764" w:type="dxa"/>
            <w:vMerge w:val="restart"/>
          </w:tcPr>
          <w:p w14:paraId="57488280" w14:textId="77777777" w:rsidR="001B6E79" w:rsidRPr="00820EA1" w:rsidRDefault="001B6E79" w:rsidP="004C1551">
            <w:pPr>
              <w:spacing w:before="200"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Marketing</w:t>
            </w:r>
          </w:p>
        </w:tc>
        <w:tc>
          <w:tcPr>
            <w:tcW w:w="6378" w:type="dxa"/>
            <w:vAlign w:val="center"/>
          </w:tcPr>
          <w:p w14:paraId="13C342DE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Marketing alapjai tantárgy</w:t>
            </w:r>
          </w:p>
        </w:tc>
      </w:tr>
      <w:tr w:rsidR="001B6E79" w:rsidRPr="00820EA1" w14:paraId="688F73D2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37F3C36B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1D9CB0B9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A marketing sajátosságai és területei</w:t>
            </w:r>
          </w:p>
          <w:p w14:paraId="1F345C4F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marketing fogalma, kialakulása, fejlődése. A marketing jellemző tendenciái napjainkban. A marketing sajátosságai a kereskedelemben.</w:t>
            </w:r>
          </w:p>
          <w:p w14:paraId="36C617E5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5 óra</w:t>
            </w:r>
          </w:p>
        </w:tc>
      </w:tr>
      <w:tr w:rsidR="001B6E79" w:rsidRPr="00820EA1" w14:paraId="79076825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625B3201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5F9A2DB9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Vásárlói magatartás</w:t>
            </w:r>
          </w:p>
          <w:p w14:paraId="38D8F87C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A fogyasztói magatartás modellje. A vásárlói magatartást befolyásoló tényezők. Vásárlói típusok jellemzői Szervezeti vásárlói magatartás. </w:t>
            </w:r>
          </w:p>
          <w:p w14:paraId="76C1848F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5 óra</w:t>
            </w:r>
          </w:p>
        </w:tc>
      </w:tr>
      <w:tr w:rsidR="001B6E79" w:rsidRPr="00820EA1" w14:paraId="1CAA8733" w14:textId="77777777" w:rsidTr="004C1551">
        <w:trPr>
          <w:trHeight w:val="549"/>
        </w:trPr>
        <w:tc>
          <w:tcPr>
            <w:tcW w:w="2764" w:type="dxa"/>
            <w:vAlign w:val="center"/>
          </w:tcPr>
          <w:p w14:paraId="2C333992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44345FB2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Piackutatás, -szegmentáció és célpiaci marketing</w:t>
            </w:r>
          </w:p>
          <w:p w14:paraId="2847F859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lastRenderedPageBreak/>
              <w:t>A vállalat környezetének elemei. A piac fogalma, kategóriái. A piac szerkezete, a piaci szereplők és piactípusok fajtái és jellemzői. A piackutatás fajtái, módszerei és felhasználási területe. Piacszegmentálás és célpiaci marketing. A szervezeti vásárlók piacszegmentációja. A marketingstratégiák típusai és megvalósításának elvei.</w:t>
            </w:r>
          </w:p>
          <w:p w14:paraId="6C0F2926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5 óra</w:t>
            </w:r>
          </w:p>
        </w:tc>
      </w:tr>
      <w:tr w:rsidR="001B6E79" w:rsidRPr="00820EA1" w14:paraId="2742149A" w14:textId="77777777" w:rsidTr="004C1551">
        <w:trPr>
          <w:trHeight w:val="549"/>
        </w:trPr>
        <w:tc>
          <w:tcPr>
            <w:tcW w:w="2764" w:type="dxa"/>
            <w:vAlign w:val="center"/>
          </w:tcPr>
          <w:p w14:paraId="551174AF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19B65084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Termékpolitika</w:t>
            </w:r>
          </w:p>
          <w:p w14:paraId="023BA3DC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termék, a termékpolitika elemei és termékfejlesztés. Termékpiaci stratégia és annak jelentősége. A termék piaci életgörbéje és az egyes szakaszok jellemzői.</w:t>
            </w:r>
          </w:p>
          <w:p w14:paraId="4509E279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3 óra</w:t>
            </w:r>
          </w:p>
        </w:tc>
      </w:tr>
      <w:tr w:rsidR="001B6E79" w:rsidRPr="00820EA1" w14:paraId="46B20AA4" w14:textId="77777777" w:rsidTr="004C1551">
        <w:trPr>
          <w:trHeight w:val="549"/>
        </w:trPr>
        <w:tc>
          <w:tcPr>
            <w:tcW w:w="2764" w:type="dxa"/>
            <w:vAlign w:val="center"/>
          </w:tcPr>
          <w:p w14:paraId="2D1D1DDB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510F2017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Árpolitika</w:t>
            </w:r>
          </w:p>
          <w:p w14:paraId="4C4F01C6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Árpolitika, árstratégia és az ártaktika lényege. Az ár szerepe, árképzési rendszerek. Árdifferenciálás, árdiszkrimináció. A fogyasztói árelfogadást és árérzékenységet befolyásoló tényezők.</w:t>
            </w:r>
          </w:p>
          <w:p w14:paraId="0E03E698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2 óra</w:t>
            </w:r>
          </w:p>
        </w:tc>
      </w:tr>
    </w:tbl>
    <w:p w14:paraId="374F22F9" w14:textId="77777777" w:rsidR="001B6E79" w:rsidRPr="00820EA1" w:rsidRDefault="001B6E79" w:rsidP="001B6E79">
      <w:pPr>
        <w:widowControl w:val="0"/>
        <w:suppressAutoHyphens/>
        <w:spacing w:after="0" w:line="240" w:lineRule="auto"/>
        <w:ind w:left="709" w:right="0" w:firstLine="0"/>
        <w:jc w:val="left"/>
        <w:rPr>
          <w:rFonts w:ascii="Palatino Linotype" w:hAnsi="Palatino Linotype"/>
          <w:b/>
          <w:color w:val="auto"/>
          <w:sz w:val="22"/>
          <w:lang w:eastAsia="en-US"/>
        </w:rPr>
      </w:pPr>
    </w:p>
    <w:p w14:paraId="71FD8BC9" w14:textId="77777777" w:rsidR="001B6E79" w:rsidRPr="00820EA1" w:rsidRDefault="001B6E79" w:rsidP="001B6E79">
      <w:pPr>
        <w:spacing w:after="0" w:line="240" w:lineRule="auto"/>
        <w:ind w:left="0" w:right="0" w:firstLine="0"/>
        <w:jc w:val="left"/>
        <w:rPr>
          <w:rFonts w:ascii="Calibri" w:hAnsi="Calibri"/>
          <w:color w:val="auto"/>
          <w:sz w:val="22"/>
          <w:lang w:eastAsia="en-US"/>
        </w:rPr>
      </w:pPr>
      <w:r w:rsidRPr="00820EA1">
        <w:rPr>
          <w:rFonts w:ascii="Calibri" w:hAnsi="Calibri"/>
          <w:color w:val="auto"/>
          <w:sz w:val="22"/>
          <w:lang w:eastAsia="en-US"/>
        </w:rPr>
        <w:br w:type="page"/>
      </w:r>
    </w:p>
    <w:p w14:paraId="26E89C5A" w14:textId="77777777" w:rsidR="001B6E79" w:rsidRPr="00F767BA" w:rsidRDefault="001B6E79" w:rsidP="007D3F56">
      <w:pPr>
        <w:pStyle w:val="alcm1"/>
      </w:pPr>
      <w:bookmarkStart w:id="5" w:name="_Toc126237733"/>
      <w:r w:rsidRPr="00F767BA">
        <w:lastRenderedPageBreak/>
        <w:t>12. évfolyamot követően összesen 140 óra</w:t>
      </w:r>
      <w:bookmarkEnd w:id="5"/>
    </w:p>
    <w:p w14:paraId="44C2E5C3" w14:textId="77777777" w:rsidR="001B6E79" w:rsidRPr="00820EA1" w:rsidRDefault="001B6E79" w:rsidP="001B6E79">
      <w:pPr>
        <w:spacing w:after="200" w:line="276" w:lineRule="auto"/>
        <w:ind w:left="0" w:right="0" w:firstLine="0"/>
        <w:jc w:val="left"/>
        <w:rPr>
          <w:rFonts w:ascii="Calibri" w:hAnsi="Calibri"/>
          <w:color w:val="auto"/>
          <w:sz w:val="22"/>
          <w:lang w:eastAsia="en-US"/>
        </w:rPr>
      </w:pPr>
    </w:p>
    <w:tbl>
      <w:tblPr>
        <w:tblW w:w="914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4"/>
        <w:gridCol w:w="6378"/>
      </w:tblGrid>
      <w:tr w:rsidR="001B6E79" w:rsidRPr="00820EA1" w14:paraId="247B8DC4" w14:textId="77777777" w:rsidTr="004C1551">
        <w:trPr>
          <w:trHeight w:val="324"/>
        </w:trPr>
        <w:tc>
          <w:tcPr>
            <w:tcW w:w="2764" w:type="dxa"/>
            <w:vMerge w:val="restart"/>
            <w:vAlign w:val="center"/>
          </w:tcPr>
          <w:p w14:paraId="03F5451B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  <w:t>Tanulási területek</w:t>
            </w:r>
          </w:p>
        </w:tc>
        <w:tc>
          <w:tcPr>
            <w:tcW w:w="6378" w:type="dxa"/>
            <w:vMerge w:val="restart"/>
            <w:vAlign w:val="center"/>
          </w:tcPr>
          <w:p w14:paraId="7368D96C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  <w:t>Tantárgyak /</w:t>
            </w:r>
          </w:p>
          <w:p w14:paraId="186A026B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iCs/>
                <w:color w:val="auto"/>
                <w:kern w:val="1"/>
                <w:szCs w:val="24"/>
                <w:lang w:eastAsia="hi-IN" w:bidi="hi-IN"/>
              </w:rPr>
              <w:t>Témakörök /</w:t>
            </w:r>
          </w:p>
          <w:p w14:paraId="35EB71DA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iCs/>
                <w:color w:val="auto"/>
                <w:kern w:val="1"/>
                <w:szCs w:val="24"/>
                <w:lang w:eastAsia="hi-IN" w:bidi="hi-IN"/>
              </w:rPr>
              <w:t>Feladatok</w:t>
            </w:r>
          </w:p>
        </w:tc>
      </w:tr>
      <w:tr w:rsidR="001B6E79" w:rsidRPr="00820EA1" w14:paraId="241B4238" w14:textId="77777777" w:rsidTr="004C1551">
        <w:trPr>
          <w:trHeight w:val="390"/>
        </w:trPr>
        <w:tc>
          <w:tcPr>
            <w:tcW w:w="2764" w:type="dxa"/>
            <w:vMerge/>
            <w:vAlign w:val="center"/>
          </w:tcPr>
          <w:p w14:paraId="32FA5C50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0" w:right="0" w:firstLine="0"/>
              <w:jc w:val="center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</w:p>
        </w:tc>
        <w:tc>
          <w:tcPr>
            <w:tcW w:w="6378" w:type="dxa"/>
            <w:vMerge/>
            <w:vAlign w:val="center"/>
          </w:tcPr>
          <w:p w14:paraId="49B4472C" w14:textId="77777777" w:rsidR="001B6E79" w:rsidRPr="00820EA1" w:rsidRDefault="001B6E79" w:rsidP="004C1551">
            <w:pPr>
              <w:widowControl w:val="0"/>
              <w:suppressAutoHyphens/>
              <w:spacing w:after="0" w:line="240" w:lineRule="auto"/>
              <w:ind w:left="709" w:right="0" w:firstLine="0"/>
              <w:jc w:val="center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</w:p>
        </w:tc>
      </w:tr>
      <w:tr w:rsidR="001B6E79" w:rsidRPr="00820EA1" w14:paraId="4599D252" w14:textId="77777777" w:rsidTr="004C1551">
        <w:trPr>
          <w:trHeight w:val="571"/>
        </w:trPr>
        <w:tc>
          <w:tcPr>
            <w:tcW w:w="2764" w:type="dxa"/>
            <w:vMerge w:val="restart"/>
          </w:tcPr>
          <w:p w14:paraId="44C83303" w14:textId="77777777" w:rsidR="001B6E79" w:rsidRPr="00820EA1" w:rsidRDefault="001B6E79" w:rsidP="004C1551">
            <w:pPr>
              <w:widowControl w:val="0"/>
              <w:suppressAutoHyphens/>
              <w:spacing w:before="200" w:after="0" w:line="240" w:lineRule="auto"/>
              <w:ind w:left="0" w:right="0" w:firstLine="0"/>
              <w:jc w:val="left"/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</w:pPr>
            <w:r w:rsidRPr="00820EA1">
              <w:rPr>
                <w:rFonts w:ascii="Palatino Linotype" w:hAnsi="Palatino Linotype" w:cs="Mangal"/>
                <w:b/>
                <w:iCs/>
                <w:color w:val="auto"/>
                <w:kern w:val="1"/>
                <w:szCs w:val="24"/>
                <w:lang w:eastAsia="hi-IN" w:bidi="hi-IN"/>
              </w:rPr>
              <w:t>A kereskedelmi egység általános működtetése</w:t>
            </w:r>
          </w:p>
        </w:tc>
        <w:tc>
          <w:tcPr>
            <w:tcW w:w="6378" w:type="dxa"/>
            <w:vAlign w:val="center"/>
          </w:tcPr>
          <w:p w14:paraId="4F59DDAB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Kereskedelem alapjai tantárgy</w:t>
            </w:r>
          </w:p>
        </w:tc>
      </w:tr>
      <w:tr w:rsidR="001B6E79" w:rsidRPr="00820EA1" w14:paraId="2AF9AE92" w14:textId="77777777" w:rsidTr="004C1551">
        <w:trPr>
          <w:trHeight w:val="598"/>
        </w:trPr>
        <w:tc>
          <w:tcPr>
            <w:tcW w:w="2764" w:type="dxa"/>
            <w:vMerge/>
            <w:vAlign w:val="center"/>
          </w:tcPr>
          <w:p w14:paraId="39266E87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126B099C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Áruforgalmi folyamat</w:t>
            </w:r>
          </w:p>
          <w:p w14:paraId="2F5C73F9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beérkezett áruk készletre vétele, a készletnagyság megállapítása A leltár és leltározás a gyakorlatban. A leltárhiány és leltártöbblet oka Az áruk eladásra történő előkészítése Az áruk eladótéri elhelyezése Az egyes értékesítési módok jellemzői, előnyei, hátrányai</w:t>
            </w:r>
          </w:p>
          <w:p w14:paraId="08D9EA2E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i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i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5CF209FE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47AAD1EF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7F448ED1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Digitális és analóg eszközök használata</w:t>
            </w: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  </w:t>
            </w:r>
          </w:p>
          <w:p w14:paraId="0427F5B2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Árumozgató gépek, eszközök fajtái, használati szabályai a gyakorlatban Kézi- és gépi anyagmozgatásra vonatkozó szabályok A kereskedelmi egységekben használatos gépek, berendezések (hűtőberendezések, mérlegek, szeletelő-, aprító- és csomagológépek) fajtái Gépek, berendezések használati szabályai a gyakorlatban Áru- és vagyonvédelmi eszközök fajtái, fő jellemzői </w:t>
            </w:r>
          </w:p>
          <w:p w14:paraId="0C095441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6D708A10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4C7640F2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6FA65E6D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Pénzkezelés</w:t>
            </w: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 </w:t>
            </w:r>
          </w:p>
          <w:p w14:paraId="5C81659F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 pénzforgalom általános szabályai Pénzforgalmi számla nyitása Készpénzes, készpénzkímélő és készpénz nélküli fizetési módok Fizetési számlák fajtái Pénztárgépek fajtái, szerepük a kereskedelemben A pénztárnyitás feladatai Az ellenérték elszámolásának mozzanatai, szabályai Készpénzkímélő eszközök fajtái, elfogadásuk, kezelésük szabályai A valutával történő fizetés szabályai Nyugtaadási kötelezettség Gépi/ kézi készpénzfizetési számla A pénztárzárás feladatai A pénztáros elszámoltatása</w:t>
            </w:r>
          </w:p>
          <w:p w14:paraId="6B245F7F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776F4C80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116D7CA1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3052E6DC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Termékismeret tantárgy</w:t>
            </w:r>
          </w:p>
        </w:tc>
      </w:tr>
      <w:tr w:rsidR="001B6E79" w:rsidRPr="00820EA1" w14:paraId="27F7F5DB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03D6CEC1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62C66627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Fogyasztóvédelmi alapok</w:t>
            </w: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 </w:t>
            </w:r>
          </w:p>
          <w:p w14:paraId="7049CE2A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lastRenderedPageBreak/>
              <w:t xml:space="preserve">A fogyasztóvédelemmel kapcsolatos jogszabályok A fogyasztóvédelem intézményrendszere A fogyasztókat megillető alapjogok Termékfelelősség, minőség Minőséget meghatározó tényezők, jellemzők, minőségi osztályok Megkülönböztető minőségi jelek, minőségi bizonyítvány, műszaki leírás, használati kezelési útmutató CE megfelelőségi jelölés Szabvány, szabványosítás A fogyasztók tájékoztatása A termékcímke adattartalma Szavatosság, jótállás Tisztességtelen kereskedelmi gyakorlatok Fogyasztói panaszok kezelése Vitás ügyek rendezése Hatósági ellenőrzés </w:t>
            </w:r>
          </w:p>
          <w:p w14:paraId="5A7725F4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467FC2C7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6E9FA1D5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7D1048F5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Fogyasztói trendek a vásárlói kosárban</w:t>
            </w:r>
          </w:p>
          <w:p w14:paraId="74CBE473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Az új fogyasztói szokások és vevőtípusok megjelenése és azok megismerése Innovációk, új termékek</w:t>
            </w:r>
          </w:p>
          <w:p w14:paraId="4D07FCF3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5 óra</w:t>
            </w:r>
          </w:p>
        </w:tc>
      </w:tr>
      <w:tr w:rsidR="001B6E79" w:rsidRPr="00820EA1" w14:paraId="36EDF818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2E603797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3C4179E4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Kereskedelmi gazdaságtan tantárgy</w:t>
            </w:r>
          </w:p>
        </w:tc>
      </w:tr>
      <w:tr w:rsidR="001B6E79" w:rsidRPr="00820EA1" w14:paraId="27DC2F48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62538982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39CF236F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Humán erőforrás tervezés</w:t>
            </w:r>
          </w:p>
          <w:p w14:paraId="5A8F1FAE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Bérgazdálkodás, bérezési mutatók számítása, értelmezése A létszám- és bérgazdálkodás átfogó elemzése </w:t>
            </w:r>
          </w:p>
          <w:p w14:paraId="3FBF458E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0B8DB5D9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450E96B4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5BB83E0C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Közterhek</w:t>
            </w:r>
          </w:p>
          <w:p w14:paraId="46313736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Az adózás fogalma, a közterhek fajtái Az adóztatás általános jellemzői, funkciói, alapelvei A vállalkozást és magánszemélyeket terhelő adónemek és járulékok fajtái, mértékük, bevallásuk, megfizetésük </w:t>
            </w:r>
          </w:p>
          <w:p w14:paraId="691FFF30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i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i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271FB628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5685FE67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6D7D9493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Költségek</w:t>
            </w:r>
          </w:p>
          <w:p w14:paraId="05B9BF78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A költségek fogalma, összetétele A költségek csoportosítása A költségekre ható tényezők A költségek vizsgálata, elemzése abszolút mutatókkal, relatív mutatókkal </w:t>
            </w:r>
          </w:p>
          <w:p w14:paraId="41F32002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43AC08BC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069BF6AC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2852EBAB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Eredményesség</w:t>
            </w:r>
          </w:p>
          <w:p w14:paraId="1027C808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lastRenderedPageBreak/>
              <w:t>A jövedelmezőség kimutatása A forgalomalakulás és a költséggazdálkodás kapcsolata, az eredményességre való hatása Az eredmény keletkezésének folyamata Az eredmény nagyságát befolyásoló tényezők Az eredmény tervezése: nagyságára, alakulására ható tényezők elemzése, értékelése</w:t>
            </w:r>
          </w:p>
          <w:p w14:paraId="61318444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10 óra</w:t>
            </w:r>
          </w:p>
        </w:tc>
      </w:tr>
      <w:tr w:rsidR="001B6E79" w:rsidRPr="00820EA1" w14:paraId="188167E5" w14:textId="77777777" w:rsidTr="004C1551">
        <w:trPr>
          <w:trHeight w:val="549"/>
        </w:trPr>
        <w:tc>
          <w:tcPr>
            <w:tcW w:w="2764" w:type="dxa"/>
            <w:vMerge w:val="restart"/>
          </w:tcPr>
          <w:p w14:paraId="39D7DA95" w14:textId="77777777" w:rsidR="001B6E79" w:rsidRPr="00820EA1" w:rsidRDefault="001B6E79" w:rsidP="004C1551">
            <w:pPr>
              <w:spacing w:before="200"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lastRenderedPageBreak/>
              <w:t>E-kereskedelem</w:t>
            </w:r>
          </w:p>
        </w:tc>
        <w:tc>
          <w:tcPr>
            <w:tcW w:w="6378" w:type="dxa"/>
            <w:vAlign w:val="center"/>
          </w:tcPr>
          <w:p w14:paraId="28E94824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Digitalizáció tantárgy</w:t>
            </w:r>
          </w:p>
        </w:tc>
      </w:tr>
      <w:tr w:rsidR="001B6E79" w:rsidRPr="00820EA1" w14:paraId="60A83658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377B755D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16523AF8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Weblapkészítés és működtetés</w:t>
            </w: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 </w:t>
            </w:r>
          </w:p>
          <w:p w14:paraId="6BACE8D3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Sablonok, HTML, CSS, domainnevek Webdesign, web hosting Szoftverspecifikáció, -tervezés, -vizsgálat és karbantartás A nyílt forráskódú szoftverek előnyei és hátrányai</w:t>
            </w:r>
          </w:p>
          <w:p w14:paraId="636CD159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20 óra</w:t>
            </w:r>
          </w:p>
        </w:tc>
      </w:tr>
      <w:tr w:rsidR="001B6E79" w:rsidRPr="00820EA1" w14:paraId="770CB54F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3039C734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339BEBAF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Adatbáziskezelés</w:t>
            </w: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 </w:t>
            </w:r>
          </w:p>
          <w:p w14:paraId="7FAD7196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</w:p>
          <w:p w14:paraId="3BEB7F9A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Az adatbáziskezelő szoftver munkakörnyezete Adatbevitel, adattábla létrehozása Műveletek az adatokkal, mezőkkel Táblák összekapcsolása Lekérdezések, jelentések, űrlapok</w:t>
            </w:r>
          </w:p>
          <w:p w14:paraId="548B1761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15 óra</w:t>
            </w:r>
          </w:p>
        </w:tc>
      </w:tr>
      <w:tr w:rsidR="001B6E79" w:rsidRPr="00820EA1" w14:paraId="368ACA23" w14:textId="77777777" w:rsidTr="004C1551">
        <w:trPr>
          <w:trHeight w:val="549"/>
        </w:trPr>
        <w:tc>
          <w:tcPr>
            <w:tcW w:w="2764" w:type="dxa"/>
            <w:vMerge w:val="restart"/>
          </w:tcPr>
          <w:p w14:paraId="3D948612" w14:textId="77777777" w:rsidR="001B6E79" w:rsidRPr="00820EA1" w:rsidRDefault="001B6E79" w:rsidP="004C1551">
            <w:pPr>
              <w:spacing w:before="200"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Marketing</w:t>
            </w:r>
          </w:p>
        </w:tc>
        <w:tc>
          <w:tcPr>
            <w:tcW w:w="6378" w:type="dxa"/>
            <w:vAlign w:val="center"/>
          </w:tcPr>
          <w:p w14:paraId="05E82973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color w:val="auto"/>
                <w:sz w:val="22"/>
                <w:lang w:eastAsia="en-US"/>
              </w:rPr>
              <w:t>Marketing alapjai tantárgy</w:t>
            </w:r>
          </w:p>
        </w:tc>
      </w:tr>
      <w:tr w:rsidR="001B6E79" w:rsidRPr="00820EA1" w14:paraId="6702E8CF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057984BF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21E659AC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Értékesítéspolitika</w:t>
            </w: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 </w:t>
            </w:r>
          </w:p>
          <w:p w14:paraId="1D0ADD80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 xml:space="preserve">Értékesítéspolitika, értékesítési csatornák szereplői, funkciói és kiválasztása A marketing és az elosztási csatornák közötti összefüggés A franchise lényege és jellemzői </w:t>
            </w:r>
          </w:p>
          <w:p w14:paraId="44E02BF3" w14:textId="77777777" w:rsidR="001B6E79" w:rsidRPr="00820EA1" w:rsidRDefault="001B6E79" w:rsidP="004C1551">
            <w:pPr>
              <w:spacing w:after="20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  <w:r w:rsidRPr="00820EA1">
              <w:rPr>
                <w:rFonts w:ascii="Palatino Linotype" w:hAnsi="Palatino Linotype"/>
                <w:sz w:val="20"/>
                <w:szCs w:val="20"/>
                <w:lang w:eastAsia="en-US"/>
              </w:rPr>
              <w:t>10 óra</w:t>
            </w:r>
          </w:p>
        </w:tc>
      </w:tr>
      <w:tr w:rsidR="001B6E79" w:rsidRPr="00820EA1" w14:paraId="42D8868F" w14:textId="77777777" w:rsidTr="004C1551">
        <w:trPr>
          <w:trHeight w:val="549"/>
        </w:trPr>
        <w:tc>
          <w:tcPr>
            <w:tcW w:w="2764" w:type="dxa"/>
            <w:vMerge/>
            <w:vAlign w:val="center"/>
          </w:tcPr>
          <w:p w14:paraId="75AA3DBD" w14:textId="77777777" w:rsidR="001B6E79" w:rsidRPr="00820EA1" w:rsidRDefault="001B6E79" w:rsidP="004C1551">
            <w:pPr>
              <w:spacing w:after="0" w:line="240" w:lineRule="auto"/>
              <w:ind w:left="0" w:right="0" w:firstLine="0"/>
              <w:jc w:val="left"/>
              <w:rPr>
                <w:rFonts w:ascii="Palatino Linotype" w:hAnsi="Palatino Linotype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vAlign w:val="center"/>
          </w:tcPr>
          <w:p w14:paraId="1F0F751F" w14:textId="77777777" w:rsidR="001B6E79" w:rsidRPr="00820EA1" w:rsidRDefault="001B6E79" w:rsidP="004C1551">
            <w:pPr>
              <w:spacing w:before="200" w:after="200" w:line="276" w:lineRule="auto"/>
              <w:ind w:left="0" w:right="0" w:firstLine="0"/>
              <w:jc w:val="left"/>
              <w:rPr>
                <w:rFonts w:ascii="Calibri" w:hAnsi="Calibri"/>
                <w:b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b/>
                <w:i/>
                <w:color w:val="auto"/>
                <w:sz w:val="22"/>
                <w:lang w:eastAsia="en-US"/>
              </w:rPr>
              <w:t>Szolgáltatásmarketing</w:t>
            </w:r>
          </w:p>
          <w:p w14:paraId="2F0CEAAC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color w:val="auto"/>
                <w:sz w:val="22"/>
                <w:lang w:eastAsia="en-US"/>
              </w:rPr>
              <w:t>Szolgáltatás marketing (7P) HIPI-elv, azaz megfoghatatlanság, minőségingadozás, romlékonyság, elválaszthatatlanság Interakció és egyediség A szolgáltatásminőség dimenziói</w:t>
            </w:r>
          </w:p>
          <w:p w14:paraId="1D939C1B" w14:textId="77777777" w:rsidR="001B6E79" w:rsidRPr="00820EA1" w:rsidRDefault="001B6E79" w:rsidP="004C1551">
            <w:pPr>
              <w:spacing w:after="200" w:line="276" w:lineRule="auto"/>
              <w:ind w:left="0" w:right="0" w:firstLine="0"/>
              <w:jc w:val="left"/>
              <w:rPr>
                <w:rFonts w:ascii="Calibri" w:hAnsi="Calibri"/>
                <w:i/>
                <w:color w:val="auto"/>
                <w:sz w:val="22"/>
                <w:lang w:eastAsia="en-US"/>
              </w:rPr>
            </w:pPr>
            <w:r w:rsidRPr="00820EA1">
              <w:rPr>
                <w:rFonts w:ascii="Calibri" w:hAnsi="Calibri"/>
                <w:i/>
                <w:color w:val="auto"/>
                <w:sz w:val="22"/>
                <w:lang w:eastAsia="en-US"/>
              </w:rPr>
              <w:t>10 óra</w:t>
            </w:r>
          </w:p>
        </w:tc>
      </w:tr>
    </w:tbl>
    <w:p w14:paraId="07AEF21F" w14:textId="77777777" w:rsidR="001B6E79" w:rsidRPr="00820EA1" w:rsidRDefault="001B6E79" w:rsidP="001B6E79">
      <w:pPr>
        <w:spacing w:after="200" w:line="276" w:lineRule="auto"/>
        <w:ind w:left="0" w:right="0" w:firstLine="0"/>
        <w:jc w:val="left"/>
        <w:rPr>
          <w:rFonts w:ascii="Calibri" w:hAnsi="Calibri"/>
          <w:color w:val="auto"/>
          <w:sz w:val="22"/>
          <w:lang w:eastAsia="en-US"/>
        </w:rPr>
      </w:pPr>
    </w:p>
    <w:p w14:paraId="5D8B3E64" w14:textId="77777777" w:rsidR="004C1551" w:rsidRPr="00F767BA" w:rsidRDefault="004C1551" w:rsidP="007D3F56">
      <w:pPr>
        <w:pStyle w:val="Kpzsiprogram"/>
      </w:pPr>
      <w:bookmarkStart w:id="6" w:name="_Toc126237734"/>
      <w:r w:rsidRPr="00F767BA">
        <w:lastRenderedPageBreak/>
        <w:t xml:space="preserve">Az egybefüggő </w:t>
      </w:r>
      <w:r w:rsidR="00F767BA">
        <w:t xml:space="preserve">szakmai </w:t>
      </w:r>
      <w:r w:rsidRPr="00F767BA">
        <w:t>gyakorlat</w:t>
      </w:r>
      <w:r w:rsidR="00F767BA">
        <w:t xml:space="preserve"> letöltése,</w:t>
      </w:r>
      <w:r w:rsidRPr="00F767BA">
        <w:t xml:space="preserve"> adminisztrálása</w:t>
      </w:r>
      <w:bookmarkEnd w:id="6"/>
    </w:p>
    <w:p w14:paraId="41E565D5" w14:textId="77777777" w:rsidR="004C1551" w:rsidRDefault="004C1551" w:rsidP="004C1551"/>
    <w:p w14:paraId="18807E9D" w14:textId="77777777" w:rsidR="00F767BA" w:rsidRPr="00704044" w:rsidRDefault="00F767BA" w:rsidP="00F52624">
      <w:pPr>
        <w:spacing w:after="200" w:line="276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Az egybefüggő szakmai</w:t>
      </w:r>
      <w:r w:rsidR="00F52624"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 xml:space="preserve"> </w:t>
      </w: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gyakorlat időtartama a 11. évfolyamon 140 óra, a 12. évfolyamon 140 óra, amit összefüggően kell letölteni. (4 hét</w:t>
      </w:r>
      <w:r w:rsid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,</w:t>
      </w: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 xml:space="preserve"> 20 munkanap, heti 5 nap, napi 7 óra). A 18. életévüket betöltött tanulók napi 8 órában is foglalkoztathatók. </w:t>
      </w:r>
      <w:r w:rsidR="00F52624"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 gyakorlat kezdete a tanév szorgalmi időszakának végétől számítható, (június 16.) befejezése a tanév végéig, (augusztus 31.) tart. A két időtartam között bármely napon elkezdhető azzal a feltétellel, hogy a 140 órát egybefüggően a tanév végéig teljesíteni kell.</w:t>
      </w:r>
    </w:p>
    <w:p w14:paraId="14860589" w14:textId="77777777" w:rsidR="001B6E79" w:rsidRPr="00704044" w:rsidRDefault="004C1551" w:rsidP="0026627A">
      <w:pPr>
        <w:spacing w:after="200" w:line="276" w:lineRule="auto"/>
        <w:ind w:left="0" w:right="0" w:firstLine="0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 tanulók Tanulói munkanaplóban folyamatosan vezetik a napi tevékenységeiket</w:t>
      </w:r>
      <w:r w:rsidR="00F767BA"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. A Tanulói munkanaplót az iskola biztosítja</w:t>
      </w:r>
      <w:r w:rsid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, amit a 11. évfolyamos tanulók június hónapban kapnak meg.</w:t>
      </w:r>
      <w:r w:rsidR="00F767BA"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 xml:space="preserve"> A gyakorlati munkahelyen végzett tevékenységeket </w:t>
      </w: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 xml:space="preserve">a szakmai mentor </w:t>
      </w:r>
      <w:r w:rsidR="00F767BA"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 xml:space="preserve">naponta </w:t>
      </w: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aláírásával igazol</w:t>
      </w:r>
      <w:r w:rsidR="00F767BA"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ja</w:t>
      </w: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. A két tanítási nyelvű képzésben rész vevő tanulók</w:t>
      </w:r>
      <w:r w:rsidR="00F767BA"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 xml:space="preserve"> magyarul és célnyelven is rögzítik a munkafolyamatokat. </w:t>
      </w:r>
    </w:p>
    <w:p w14:paraId="748F0A98" w14:textId="77777777" w:rsidR="00F767BA" w:rsidRDefault="00F767BA" w:rsidP="00F767BA">
      <w:pPr>
        <w:spacing w:after="200" w:line="276" w:lineRule="auto"/>
        <w:ind w:left="0" w:right="0" w:firstLine="0"/>
        <w:jc w:val="left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 hiányzásokat és igazolásokat a szakmai mentor írja be</w:t>
      </w:r>
      <w:r w:rsidR="00622B4C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.</w:t>
      </w:r>
      <w:r w:rsidR="00B77D5C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 xml:space="preserve"> </w:t>
      </w:r>
      <w:r w:rsidRPr="00704044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Az egybefüggő gy</w:t>
      </w:r>
      <w:r w:rsidR="0026627A"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  <w:t>akorlat végén szummatív és összefoglaló értékelést ad, amit a Tanulói munkanaplóban rögzít.</w:t>
      </w:r>
    </w:p>
    <w:p w14:paraId="2E966168" w14:textId="77777777" w:rsidR="0026627A" w:rsidRPr="00704044" w:rsidRDefault="0026627A" w:rsidP="00F767BA">
      <w:pPr>
        <w:spacing w:after="200" w:line="276" w:lineRule="auto"/>
        <w:ind w:left="0" w:right="0" w:firstLine="0"/>
        <w:jc w:val="left"/>
        <w:rPr>
          <w:rFonts w:ascii="Palatino Linotype" w:hAnsi="Palatino Linotype" w:cs="Tahoma"/>
          <w:color w:val="333333"/>
          <w:szCs w:val="24"/>
          <w:shd w:val="clear" w:color="auto" w:fill="FFFFFF"/>
          <w:lang w:eastAsia="en-US"/>
        </w:rPr>
      </w:pPr>
    </w:p>
    <w:sectPr w:rsidR="0026627A" w:rsidRPr="007040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0CF29" w14:textId="77777777" w:rsidR="009377D4" w:rsidRDefault="009377D4" w:rsidP="004C1551">
      <w:pPr>
        <w:spacing w:after="0" w:line="240" w:lineRule="auto"/>
      </w:pPr>
      <w:r>
        <w:separator/>
      </w:r>
    </w:p>
  </w:endnote>
  <w:endnote w:type="continuationSeparator" w:id="0">
    <w:p w14:paraId="75773078" w14:textId="77777777" w:rsidR="009377D4" w:rsidRDefault="009377D4" w:rsidP="004C1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816855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739C7BE" w14:textId="77777777" w:rsidR="004C1551" w:rsidRDefault="004C1551">
            <w:pPr>
              <w:pStyle w:val="llb"/>
              <w:jc w:val="center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EB0AFD9" w14:textId="77777777" w:rsidR="004C1551" w:rsidRDefault="004C155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6BE6F" w14:textId="77777777" w:rsidR="009377D4" w:rsidRDefault="009377D4" w:rsidP="004C1551">
      <w:pPr>
        <w:spacing w:after="0" w:line="240" w:lineRule="auto"/>
      </w:pPr>
      <w:r>
        <w:separator/>
      </w:r>
    </w:p>
  </w:footnote>
  <w:footnote w:type="continuationSeparator" w:id="0">
    <w:p w14:paraId="2D710727" w14:textId="77777777" w:rsidR="009377D4" w:rsidRDefault="009377D4" w:rsidP="004C1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64C03"/>
    <w:multiLevelType w:val="hybridMultilevel"/>
    <w:tmpl w:val="9948D6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E79"/>
    <w:rsid w:val="000C1252"/>
    <w:rsid w:val="00102738"/>
    <w:rsid w:val="00115DD8"/>
    <w:rsid w:val="00120F2F"/>
    <w:rsid w:val="00130591"/>
    <w:rsid w:val="001B6E79"/>
    <w:rsid w:val="001F2CE9"/>
    <w:rsid w:val="00237113"/>
    <w:rsid w:val="0026627A"/>
    <w:rsid w:val="002C272D"/>
    <w:rsid w:val="0034510F"/>
    <w:rsid w:val="004C1551"/>
    <w:rsid w:val="00524487"/>
    <w:rsid w:val="005503B5"/>
    <w:rsid w:val="00622B4C"/>
    <w:rsid w:val="006B55BD"/>
    <w:rsid w:val="00704044"/>
    <w:rsid w:val="00763B2A"/>
    <w:rsid w:val="007D3F56"/>
    <w:rsid w:val="007E16C3"/>
    <w:rsid w:val="00877CE5"/>
    <w:rsid w:val="008C261B"/>
    <w:rsid w:val="009377D4"/>
    <w:rsid w:val="00A0213F"/>
    <w:rsid w:val="00A31D5C"/>
    <w:rsid w:val="00B43C77"/>
    <w:rsid w:val="00B61851"/>
    <w:rsid w:val="00B77D5C"/>
    <w:rsid w:val="00BC4247"/>
    <w:rsid w:val="00BF3740"/>
    <w:rsid w:val="00CE1DC5"/>
    <w:rsid w:val="00D075A4"/>
    <w:rsid w:val="00D66424"/>
    <w:rsid w:val="00D85A26"/>
    <w:rsid w:val="00F45053"/>
    <w:rsid w:val="00F52624"/>
    <w:rsid w:val="00F7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303AE"/>
  <w15:chartTrackingRefBased/>
  <w15:docId w15:val="{0387F44C-8255-4E92-85C8-A2B835C9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37113"/>
    <w:pPr>
      <w:spacing w:after="12" w:line="267" w:lineRule="auto"/>
      <w:ind w:left="10" w:right="29" w:hanging="10"/>
      <w:jc w:val="both"/>
    </w:pPr>
    <w:rPr>
      <w:rFonts w:ascii="Times New Roman" w:eastAsia="Times New Roman" w:hAnsi="Times New Roman" w:cs="Times New Roman"/>
      <w:color w:val="000000"/>
      <w:sz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7D3F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D3F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D3F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77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77CE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C1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C1551"/>
    <w:rPr>
      <w:rFonts w:ascii="Times New Roman" w:eastAsia="Times New Roman" w:hAnsi="Times New Roman" w:cs="Times New Roman"/>
      <w:color w:val="000000"/>
      <w:sz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4C1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C1551"/>
    <w:rPr>
      <w:rFonts w:ascii="Times New Roman" w:eastAsia="Times New Roman" w:hAnsi="Times New Roman" w:cs="Times New Roman"/>
      <w:color w:val="000000"/>
      <w:sz w:val="24"/>
      <w:lang w:eastAsia="hu-HU"/>
    </w:rPr>
  </w:style>
  <w:style w:type="paragraph" w:customStyle="1" w:styleId="Kpzsiprogram">
    <w:name w:val="Képzési program"/>
    <w:basedOn w:val="Norml"/>
    <w:qFormat/>
    <w:rsid w:val="007D3F56"/>
    <w:pPr>
      <w:widowControl w:val="0"/>
      <w:suppressAutoHyphens/>
      <w:spacing w:after="0" w:line="240" w:lineRule="auto"/>
      <w:ind w:left="0" w:right="0" w:firstLine="0"/>
      <w:jc w:val="center"/>
    </w:pPr>
    <w:rPr>
      <w:rFonts w:ascii="Palatino Linotype" w:hAnsi="Palatino Linotype" w:cs="Tahoma"/>
      <w:b/>
      <w:color w:val="333333"/>
      <w:sz w:val="32"/>
      <w:szCs w:val="32"/>
      <w:shd w:val="clear" w:color="auto" w:fill="FFFFFF"/>
      <w:lang w:eastAsia="en-US"/>
    </w:rPr>
  </w:style>
  <w:style w:type="paragraph" w:customStyle="1" w:styleId="alcm1">
    <w:name w:val="alcím1"/>
    <w:basedOn w:val="Norml"/>
    <w:qFormat/>
    <w:rsid w:val="007D3F56"/>
    <w:pPr>
      <w:widowControl w:val="0"/>
      <w:suppressAutoHyphens/>
      <w:spacing w:after="0" w:line="240" w:lineRule="auto"/>
      <w:ind w:left="0" w:right="0" w:firstLine="0"/>
      <w:jc w:val="left"/>
    </w:pPr>
    <w:rPr>
      <w:rFonts w:ascii="Palatino Linotype" w:hAnsi="Palatino Linotype"/>
      <w:b/>
      <w:color w:val="auto"/>
      <w:sz w:val="26"/>
      <w:szCs w:val="26"/>
      <w:lang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7D3F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D3F5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D3F5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7D3F56"/>
    <w:pPr>
      <w:spacing w:before="120" w:after="120"/>
      <w:ind w:left="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TJ2">
    <w:name w:val="toc 2"/>
    <w:basedOn w:val="Norml"/>
    <w:next w:val="Norml"/>
    <w:autoRedefine/>
    <w:uiPriority w:val="39"/>
    <w:unhideWhenUsed/>
    <w:rsid w:val="007D3F56"/>
    <w:pPr>
      <w:spacing w:after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TJ3">
    <w:name w:val="toc 3"/>
    <w:basedOn w:val="Norml"/>
    <w:next w:val="Norml"/>
    <w:autoRedefine/>
    <w:uiPriority w:val="39"/>
    <w:unhideWhenUsed/>
    <w:rsid w:val="007D3F56"/>
    <w:pPr>
      <w:spacing w:after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TJ4">
    <w:name w:val="toc 4"/>
    <w:basedOn w:val="Norml"/>
    <w:next w:val="Norml"/>
    <w:autoRedefine/>
    <w:uiPriority w:val="39"/>
    <w:unhideWhenUsed/>
    <w:rsid w:val="007D3F56"/>
    <w:pPr>
      <w:spacing w:after="0"/>
      <w:ind w:left="720"/>
      <w:jc w:val="left"/>
    </w:pPr>
    <w:rPr>
      <w:rFonts w:asciiTheme="minorHAnsi" w:hAnsiTheme="minorHAnsi" w:cstheme="minorHAnsi"/>
      <w:sz w:val="18"/>
      <w:szCs w:val="18"/>
    </w:rPr>
  </w:style>
  <w:style w:type="paragraph" w:styleId="TJ5">
    <w:name w:val="toc 5"/>
    <w:basedOn w:val="Norml"/>
    <w:next w:val="Norml"/>
    <w:autoRedefine/>
    <w:uiPriority w:val="39"/>
    <w:unhideWhenUsed/>
    <w:rsid w:val="007D3F56"/>
    <w:pPr>
      <w:spacing w:after="0"/>
      <w:ind w:left="960"/>
      <w:jc w:val="left"/>
    </w:pPr>
    <w:rPr>
      <w:rFonts w:asciiTheme="minorHAnsi" w:hAnsiTheme="minorHAnsi" w:cstheme="minorHAnsi"/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7D3F56"/>
    <w:pPr>
      <w:spacing w:after="0"/>
      <w:ind w:left="1200"/>
      <w:jc w:val="left"/>
    </w:pPr>
    <w:rPr>
      <w:rFonts w:asciiTheme="minorHAnsi" w:hAnsiTheme="minorHAnsi" w:cstheme="minorHAnsi"/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7D3F56"/>
    <w:pPr>
      <w:spacing w:after="0"/>
      <w:ind w:left="1440"/>
      <w:jc w:val="left"/>
    </w:pPr>
    <w:rPr>
      <w:rFonts w:asciiTheme="minorHAnsi" w:hAnsiTheme="minorHAnsi" w:cstheme="minorHAnsi"/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7D3F56"/>
    <w:pPr>
      <w:spacing w:after="0"/>
      <w:ind w:left="1680"/>
      <w:jc w:val="left"/>
    </w:pPr>
    <w:rPr>
      <w:rFonts w:asciiTheme="minorHAnsi" w:hAnsiTheme="minorHAnsi" w:cstheme="minorHAnsi"/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7D3F56"/>
    <w:pPr>
      <w:spacing w:after="0"/>
      <w:ind w:left="1920"/>
      <w:jc w:val="left"/>
    </w:pPr>
    <w:rPr>
      <w:rFonts w:asciiTheme="minorHAnsi" w:hAnsiTheme="minorHAnsi" w:cstheme="minorHAns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7D3F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0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742FD-E1E7-46AC-BAFB-558AD61DE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1998</Words>
  <Characters>13791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Fehérné Maklári Mónika</dc:creator>
  <cp:keywords/>
  <dc:description/>
  <cp:lastModifiedBy>Fehérné Maklári Mónika</cp:lastModifiedBy>
  <cp:revision>15</cp:revision>
  <cp:lastPrinted>2023-02-02T11:24:00Z</cp:lastPrinted>
  <dcterms:created xsi:type="dcterms:W3CDTF">2023-02-02T07:45:00Z</dcterms:created>
  <dcterms:modified xsi:type="dcterms:W3CDTF">2025-11-04T13:51:00Z</dcterms:modified>
</cp:coreProperties>
</file>